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C1C73" w14:textId="77777777" w:rsidR="000D4B43" w:rsidRPr="00055ABB" w:rsidRDefault="000D4B43">
      <w:pPr>
        <w:ind w:left="426" w:right="-17"/>
        <w:jc w:val="center"/>
        <w:rPr>
          <w:rFonts w:ascii="Arial" w:hAnsi="Arial" w:cs="Arial"/>
          <w:b/>
        </w:rPr>
      </w:pPr>
      <w:bookmarkStart w:id="0" w:name="_Hlk142658039"/>
    </w:p>
    <w:p w14:paraId="7B7C3C5E" w14:textId="77777777" w:rsidR="000D4B43" w:rsidRPr="00055ABB" w:rsidRDefault="002A389A">
      <w:pPr>
        <w:ind w:left="426" w:right="-17"/>
        <w:jc w:val="center"/>
        <w:rPr>
          <w:rFonts w:ascii="Arial" w:hAnsi="Arial" w:cs="Arial"/>
          <w:b/>
        </w:rPr>
      </w:pPr>
      <w:r w:rsidRPr="00055ABB">
        <w:rPr>
          <w:rFonts w:ascii="Arial" w:hAnsi="Arial" w:cs="Arial"/>
          <w:b/>
        </w:rPr>
        <w:t>MINUTA DE TERMO DE CONTRATO</w:t>
      </w:r>
      <w:bookmarkEnd w:id="0"/>
    </w:p>
    <w:p w14:paraId="6824E51F" w14:textId="77777777" w:rsidR="000D4B43" w:rsidRPr="00055ABB" w:rsidRDefault="000D4B43">
      <w:pPr>
        <w:ind w:left="426" w:right="-17"/>
        <w:jc w:val="center"/>
        <w:rPr>
          <w:rFonts w:ascii="Arial" w:hAnsi="Arial" w:cs="Arial"/>
          <w:b/>
        </w:rPr>
      </w:pPr>
    </w:p>
    <w:p w14:paraId="6A76C394" w14:textId="77777777" w:rsidR="000D4B43" w:rsidRPr="00055ABB" w:rsidRDefault="000D4B43">
      <w:pPr>
        <w:ind w:left="4253" w:right="-17"/>
        <w:jc w:val="both"/>
        <w:rPr>
          <w:rFonts w:ascii="Arial" w:hAnsi="Arial" w:cs="Arial"/>
          <w:b/>
        </w:rPr>
      </w:pPr>
    </w:p>
    <w:p w14:paraId="693A057E" w14:textId="77777777" w:rsidR="000D4B43" w:rsidRPr="00055ABB" w:rsidRDefault="002A389A">
      <w:pPr>
        <w:ind w:left="4253" w:right="-17"/>
        <w:jc w:val="both"/>
        <w:rPr>
          <w:rFonts w:ascii="Arial" w:hAnsi="Arial" w:cs="Arial"/>
          <w:b/>
        </w:rPr>
      </w:pPr>
      <w:r w:rsidRPr="00055ABB">
        <w:rPr>
          <w:rFonts w:ascii="Arial" w:hAnsi="Arial" w:cs="Arial"/>
          <w:b/>
        </w:rPr>
        <w:t xml:space="preserve">CONTRATO ADMINISTRATIVO </w:t>
      </w:r>
      <w:bookmarkStart w:id="1" w:name="_Hlk142658004"/>
      <w:r w:rsidRPr="00055ABB">
        <w:rPr>
          <w:rFonts w:ascii="Arial" w:hAnsi="Arial" w:cs="Arial"/>
          <w:b/>
        </w:rPr>
        <w:t xml:space="preserve">Nº </w:t>
      </w:r>
      <w:r w:rsidRPr="00055ABB">
        <w:rPr>
          <w:rFonts w:ascii="Arial" w:hAnsi="Arial" w:cs="Arial"/>
          <w:b/>
          <w:lang w:val="pt-BR"/>
        </w:rPr>
        <w:t>XXXXXXXX</w:t>
      </w:r>
      <w:r w:rsidRPr="00055ABB">
        <w:rPr>
          <w:rFonts w:ascii="Arial" w:hAnsi="Arial" w:cs="Arial"/>
          <w:b/>
        </w:rPr>
        <w:t xml:space="preserve">, </w:t>
      </w:r>
      <w:bookmarkStart w:id="2" w:name="_Hlk142657986"/>
      <w:r w:rsidRPr="00055ABB">
        <w:rPr>
          <w:rFonts w:ascii="Arial" w:hAnsi="Arial" w:cs="Arial"/>
          <w:b/>
        </w:rPr>
        <w:t>QUE FAZEM ENTRE SI O MUNICÍPIO DE NOVA FRIBURGO E</w:t>
      </w:r>
      <w:bookmarkEnd w:id="2"/>
      <w:r w:rsidRPr="00055ABB">
        <w:rPr>
          <w:rFonts w:ascii="Arial" w:hAnsi="Arial" w:cs="Arial"/>
          <w:b/>
          <w:lang w:val="pt-BR"/>
        </w:rPr>
        <w:t xml:space="preserve"> </w:t>
      </w:r>
      <w:r w:rsidRPr="00055ABB">
        <w:rPr>
          <w:rFonts w:ascii="Arial" w:hAnsi="Arial" w:cs="Arial"/>
          <w:b/>
        </w:rPr>
        <w:t xml:space="preserve">............................................. </w:t>
      </w:r>
    </w:p>
    <w:p w14:paraId="71F18EDC" w14:textId="77777777" w:rsidR="000D4B43" w:rsidRPr="00055ABB" w:rsidRDefault="000D4B43">
      <w:pPr>
        <w:spacing w:line="276" w:lineRule="auto"/>
        <w:ind w:left="5103" w:right="-17"/>
        <w:jc w:val="both"/>
        <w:rPr>
          <w:rFonts w:ascii="Arial" w:hAnsi="Arial" w:cs="Arial"/>
          <w:b/>
        </w:rPr>
      </w:pPr>
    </w:p>
    <w:bookmarkEnd w:id="1"/>
    <w:p w14:paraId="5B0270D3" w14:textId="74245E2C" w:rsidR="000D4B43" w:rsidRPr="00055ABB" w:rsidRDefault="002A389A">
      <w:pPr>
        <w:pStyle w:val="NormalWeb"/>
        <w:spacing w:line="276" w:lineRule="auto"/>
        <w:jc w:val="both"/>
        <w:rPr>
          <w:rFonts w:ascii="Arial" w:hAnsi="Arial" w:cs="Arial"/>
          <w:sz w:val="22"/>
          <w:szCs w:val="22"/>
        </w:rPr>
      </w:pPr>
      <w:r w:rsidRPr="00055AB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JOHNNY MAYCON CORDEIRO RIBEIRO, </w:t>
      </w:r>
      <w:r w:rsidRPr="00055ABB">
        <w:rPr>
          <w:rFonts w:ascii="Arial" w:hAnsi="Arial" w:cs="Arial"/>
          <w:sz w:val="22"/>
          <w:szCs w:val="22"/>
          <w:lang w:val="pt-PT"/>
        </w:rPr>
        <w:t>nomeado(a) pela Portaria nº ......, de ..... de ..................... de 20..., publicada no</w:t>
      </w:r>
      <w:r w:rsidRPr="00055ABB">
        <w:rPr>
          <w:rFonts w:ascii="Arial" w:hAnsi="Arial" w:cs="Arial"/>
          <w:i/>
          <w:iCs/>
          <w:sz w:val="22"/>
          <w:szCs w:val="22"/>
          <w:lang w:val="pt-PT"/>
        </w:rPr>
        <w:t xml:space="preserve"> DOENF </w:t>
      </w:r>
      <w:r w:rsidRPr="00055ABB">
        <w:rPr>
          <w:rFonts w:ascii="Arial" w:hAnsi="Arial" w:cs="Arial"/>
          <w:sz w:val="22"/>
          <w:szCs w:val="22"/>
          <w:lang w:val="pt-PT"/>
        </w:rPr>
        <w:t xml:space="preserve">de ..... de ............... de ..........., portador da Matrícula Funcional nº .........., </w:t>
      </w:r>
      <w:r w:rsidRPr="00055ABB">
        <w:rPr>
          <w:rFonts w:ascii="Arial" w:hAnsi="Arial" w:cs="Arial"/>
          <w:sz w:val="22"/>
          <w:szCs w:val="22"/>
        </w:rPr>
        <w:t xml:space="preserve">inscrito no CPF sob o nº </w:t>
      </w:r>
      <w:r w:rsidRPr="00055ABB">
        <w:rPr>
          <w:rFonts w:ascii="Arial" w:hAnsi="Arial" w:cs="Arial"/>
          <w:bCs/>
          <w:sz w:val="22"/>
          <w:szCs w:val="22"/>
        </w:rPr>
        <w:t>.........................................,</w:t>
      </w:r>
      <w:r w:rsidRPr="00055ABB">
        <w:rPr>
          <w:rFonts w:ascii="Arial" w:hAnsi="Arial" w:cs="Arial"/>
          <w:sz w:val="22"/>
          <w:szCs w:val="22"/>
        </w:rPr>
        <w:t xml:space="preserve"> doravante denominado CONTRATANTE, e o(a) .............................. inscrito(a) no CNPJ/MF sob o nº ............................, sediado(a) na ..................................., doravante designada CONTRATADO, neste ato representado(a)  por .....................</w:t>
      </w:r>
      <w:r w:rsidRPr="00055ABB">
        <w:rPr>
          <w:rFonts w:ascii="Arial" w:hAnsi="Arial" w:cs="Arial"/>
          <w:sz w:val="22"/>
          <w:szCs w:val="22"/>
          <w:lang w:val="pt-PT"/>
        </w:rPr>
        <w:t xml:space="preserve"> (nome e função no contratado)</w:t>
      </w:r>
      <w:r w:rsidRPr="00055ABB">
        <w:rPr>
          <w:rFonts w:ascii="Arial" w:hAnsi="Arial" w:cs="Arial"/>
          <w:sz w:val="22"/>
          <w:szCs w:val="22"/>
        </w:rPr>
        <w:t xml:space="preserve">, portador(a) da Carteira de Identidade nº ................., expedida pela (o) .................., e CPF nº ........................., </w:t>
      </w:r>
      <w:r w:rsidRPr="00055ABB">
        <w:rPr>
          <w:rFonts w:ascii="Arial" w:hAnsi="Arial" w:cs="Arial"/>
          <w:i/>
          <w:iCs/>
          <w:sz w:val="22"/>
          <w:szCs w:val="22"/>
          <w:lang w:val="pt-PT"/>
        </w:rPr>
        <w:t xml:space="preserve">conforme atos constitutivos da empresa </w:t>
      </w:r>
      <w:r w:rsidRPr="00055ABB">
        <w:rPr>
          <w:rFonts w:ascii="Arial" w:hAnsi="Arial" w:cs="Arial"/>
          <w:b/>
          <w:bCs/>
          <w:i/>
          <w:iCs/>
          <w:sz w:val="22"/>
          <w:szCs w:val="22"/>
          <w:lang w:val="pt-PT"/>
        </w:rPr>
        <w:t>OU</w:t>
      </w:r>
      <w:r w:rsidRPr="00055ABB">
        <w:rPr>
          <w:rFonts w:ascii="Arial" w:hAnsi="Arial" w:cs="Arial"/>
          <w:i/>
          <w:iCs/>
          <w:sz w:val="22"/>
          <w:szCs w:val="22"/>
          <w:lang w:val="pt-PT"/>
        </w:rPr>
        <w:t xml:space="preserve"> procuração apresentada nos autos</w:t>
      </w:r>
      <w:r w:rsidRPr="00055ABB">
        <w:rPr>
          <w:rFonts w:ascii="Arial" w:hAnsi="Arial" w:cs="Arial"/>
          <w:sz w:val="22"/>
          <w:szCs w:val="22"/>
        </w:rPr>
        <w:t xml:space="preserve"> tendo em vista o que consta no Processo Administrativo nº 28029/2024</w:t>
      </w:r>
      <w:r w:rsidRPr="00055ABB">
        <w:rPr>
          <w:rFonts w:ascii="Arial" w:hAnsi="Arial" w:cs="Arial"/>
          <w:b/>
          <w:bCs/>
          <w:color w:val="FF0000"/>
          <w:sz w:val="22"/>
          <w:szCs w:val="22"/>
        </w:rPr>
        <w:t xml:space="preserve"> </w:t>
      </w:r>
      <w:r w:rsidRPr="00055ABB">
        <w:rPr>
          <w:rFonts w:ascii="Arial" w:hAnsi="Arial" w:cs="Arial"/>
          <w:sz w:val="22"/>
          <w:szCs w:val="22"/>
        </w:rPr>
        <w:t xml:space="preserve">e em observância às disposições da Lei nº 14.133, de 1º de abril de 2021 </w:t>
      </w:r>
      <w:r w:rsidRPr="00055ABB">
        <w:rPr>
          <w:rFonts w:ascii="Arial" w:hAnsi="Arial" w:cs="Arial"/>
          <w:sz w:val="22"/>
          <w:szCs w:val="22"/>
          <w:lang w:val="pt-PT"/>
        </w:rPr>
        <w:t>e demais legislações aplicáveis</w:t>
      </w:r>
      <w:r w:rsidRPr="00055ABB">
        <w:rPr>
          <w:rFonts w:ascii="Arial" w:hAnsi="Arial" w:cs="Arial"/>
          <w:sz w:val="22"/>
          <w:szCs w:val="22"/>
        </w:rPr>
        <w:t>,</w:t>
      </w:r>
      <w:r w:rsidRPr="00055ABB">
        <w:rPr>
          <w:rFonts w:ascii="Arial" w:hAnsi="Arial" w:cs="Arial"/>
          <w:i/>
          <w:sz w:val="22"/>
          <w:szCs w:val="22"/>
        </w:rPr>
        <w:t xml:space="preserve"> </w:t>
      </w:r>
      <w:r w:rsidRPr="00055ABB">
        <w:rPr>
          <w:rFonts w:ascii="Arial" w:hAnsi="Arial" w:cs="Arial"/>
          <w:sz w:val="22"/>
          <w:szCs w:val="22"/>
        </w:rPr>
        <w:t>resolvem celebrar o presente Termo de Contrato, decorrente da Concorrência Eletrônica nº 90.001/2025, mediante as cláusulas e condições a seguir enunciadas.</w:t>
      </w:r>
    </w:p>
    <w:p w14:paraId="07AF45DE" w14:textId="77777777" w:rsidR="000D4B43" w:rsidRPr="00055ABB" w:rsidRDefault="002A389A">
      <w:pPr>
        <w:pStyle w:val="PargrafodaLista"/>
        <w:numPr>
          <w:ilvl w:val="0"/>
          <w:numId w:val="3"/>
        </w:numPr>
        <w:tabs>
          <w:tab w:val="left" w:pos="284"/>
        </w:tabs>
        <w:spacing w:line="276" w:lineRule="auto"/>
        <w:jc w:val="both"/>
        <w:rPr>
          <w:rFonts w:ascii="Arial" w:eastAsiaTheme="majorEastAsia" w:hAnsi="Arial" w:cs="Arial"/>
          <w:b/>
          <w:bCs/>
          <w:lang w:val="pt-BR" w:eastAsia="pt-BR"/>
        </w:rPr>
      </w:pPr>
      <w:r w:rsidRPr="00055ABB">
        <w:rPr>
          <w:rFonts w:ascii="Arial" w:eastAsiaTheme="majorEastAsia" w:hAnsi="Arial" w:cs="Arial"/>
          <w:b/>
          <w:bCs/>
          <w:lang w:val="pt-BR" w:eastAsia="pt-BR"/>
        </w:rPr>
        <w:t>CLÁUSULA PRIMEIRA – OBJETO (art. 92, I e II)</w:t>
      </w:r>
    </w:p>
    <w:p w14:paraId="571A99E3" w14:textId="0038CDED" w:rsidR="002A389A" w:rsidRPr="00055ABB" w:rsidRDefault="002A389A" w:rsidP="002A389A">
      <w:pPr>
        <w:jc w:val="both"/>
        <w:rPr>
          <w:rFonts w:ascii="Arial" w:hAnsi="Arial" w:cs="Arial"/>
          <w:b/>
          <w:bCs/>
        </w:rPr>
      </w:pPr>
      <w:r w:rsidRPr="00055ABB">
        <w:rPr>
          <w:rFonts w:ascii="Arial" w:hAnsi="Arial" w:cs="Arial"/>
          <w:bCs/>
          <w:iCs/>
        </w:rPr>
        <w:t xml:space="preserve">O objeto do presente instrumento é </w:t>
      </w:r>
      <w:r w:rsidRPr="00055ABB">
        <w:rPr>
          <w:rFonts w:ascii="Arial" w:hAnsi="Arial" w:cs="Arial"/>
          <w:b/>
          <w:bCs/>
          <w:color w:val="000000"/>
        </w:rPr>
        <w:t>CONTRATAÇÃO DE EMPRESA ESPECIALIZADA PARA REFORMA E RECUPERAÇÃO ESTRUTURAL DO JARDIM DE INFÂNCIA MARIA DUQUE ESTRADA LAGINESTRA</w:t>
      </w:r>
      <w:r w:rsidR="00935498" w:rsidRPr="00055ABB">
        <w:rPr>
          <w:rFonts w:ascii="Arial" w:hAnsi="Arial" w:cs="Arial"/>
          <w:b/>
          <w:bCs/>
          <w:color w:val="000000"/>
        </w:rPr>
        <w:t>, LOCALIZADA NO BAIRRO CONSELHEIRO PAULINO, NOVA FRIBURGO/RJ.</w:t>
      </w:r>
    </w:p>
    <w:p w14:paraId="130F7547" w14:textId="77777777" w:rsidR="001A0A28" w:rsidRPr="00055ABB" w:rsidRDefault="001A0A28" w:rsidP="001A0A28">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sidRPr="00055ABB">
        <w:rPr>
          <w:rFonts w:ascii="Arial" w:hAnsi="Arial" w:cs="Arial"/>
          <w:iCs/>
        </w:rPr>
        <w:t>Vinculam esta contratação, independentemente de transcrição:</w:t>
      </w:r>
    </w:p>
    <w:p w14:paraId="28F0458C"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O Termo de Referência;</w:t>
      </w:r>
    </w:p>
    <w:p w14:paraId="24A8D837"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O Edital da Licitação</w:t>
      </w:r>
      <w:r w:rsidRPr="00055ABB">
        <w:rPr>
          <w:rFonts w:ascii="Arial" w:hAnsi="Arial" w:cs="Arial"/>
          <w:bCs/>
          <w:lang w:val="pt-BR"/>
        </w:rPr>
        <w:t xml:space="preserve"> e todos os seus anexos</w:t>
      </w:r>
      <w:r w:rsidRPr="00055ABB">
        <w:rPr>
          <w:rFonts w:ascii="Arial" w:hAnsi="Arial" w:cs="Arial"/>
          <w:bCs/>
        </w:rPr>
        <w:t>;</w:t>
      </w:r>
    </w:p>
    <w:p w14:paraId="7C7B6CF9"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A Proposta do contratado;</w:t>
      </w:r>
    </w:p>
    <w:p w14:paraId="26109919"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Eventuais anexos dos documentos supracitados.</w:t>
      </w:r>
    </w:p>
    <w:p w14:paraId="65CE2BAC" w14:textId="77777777" w:rsidR="000D4B43" w:rsidRPr="00055ABB" w:rsidRDefault="000D4B43">
      <w:pPr>
        <w:pStyle w:val="PargrafodaLista"/>
        <w:widowControl/>
        <w:tabs>
          <w:tab w:val="left" w:pos="426"/>
        </w:tabs>
        <w:autoSpaceDE/>
        <w:autoSpaceDN/>
        <w:spacing w:before="120" w:after="120" w:line="276" w:lineRule="auto"/>
        <w:ind w:left="862"/>
        <w:jc w:val="both"/>
        <w:rPr>
          <w:rFonts w:ascii="Arial" w:hAnsi="Arial" w:cs="Arial"/>
          <w:bCs/>
        </w:rPr>
      </w:pPr>
    </w:p>
    <w:p w14:paraId="316E4C4A" w14:textId="77777777" w:rsidR="000D4B43" w:rsidRPr="00055ABB" w:rsidRDefault="002A389A">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055ABB">
        <w:rPr>
          <w:rFonts w:ascii="Arial" w:eastAsiaTheme="majorEastAsia" w:hAnsi="Arial" w:cs="Arial"/>
          <w:b/>
          <w:bCs/>
          <w:lang w:val="pt-BR" w:eastAsia="pt-BR"/>
        </w:rPr>
        <w:t>CLÁUSULA SEGUNDA – VIGÊNCIA E PRORROGAÇÃO</w:t>
      </w:r>
    </w:p>
    <w:p w14:paraId="209ECBBD" w14:textId="77777777" w:rsidR="0022405E" w:rsidRPr="00055ABB" w:rsidRDefault="002A389A" w:rsidP="0022405E">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bCs/>
          <w:iCs/>
        </w:rPr>
        <w:t>- O prazo de vigência da contratação é de</w:t>
      </w:r>
      <w:r w:rsidRPr="00055ABB">
        <w:rPr>
          <w:rFonts w:ascii="Arial" w:hAnsi="Arial" w:cs="Arial"/>
          <w:bCs/>
          <w:iCs/>
          <w:lang w:val="pt-BR"/>
        </w:rPr>
        <w:t xml:space="preserve"> </w:t>
      </w:r>
      <w:r w:rsidR="0022405E" w:rsidRPr="00055ABB">
        <w:rPr>
          <w:rFonts w:ascii="Arial" w:hAnsi="Arial" w:cs="Arial"/>
          <w:bCs/>
          <w:iCs/>
          <w:lang w:val="pt-BR"/>
        </w:rPr>
        <w:t>4</w:t>
      </w:r>
      <w:r w:rsidRPr="00055ABB">
        <w:rPr>
          <w:rFonts w:ascii="Arial" w:hAnsi="Arial" w:cs="Arial"/>
          <w:bCs/>
          <w:iCs/>
          <w:lang w:val="pt-BR"/>
        </w:rPr>
        <w:t>80 (</w:t>
      </w:r>
      <w:r w:rsidR="0022405E" w:rsidRPr="00055ABB">
        <w:rPr>
          <w:rFonts w:ascii="Arial" w:hAnsi="Arial" w:cs="Arial"/>
          <w:bCs/>
          <w:iCs/>
          <w:lang w:val="pt-BR"/>
        </w:rPr>
        <w:t>quatrocentos</w:t>
      </w:r>
      <w:r w:rsidRPr="00055ABB">
        <w:rPr>
          <w:rFonts w:ascii="Arial" w:hAnsi="Arial" w:cs="Arial"/>
          <w:bCs/>
          <w:iCs/>
          <w:lang w:val="pt-BR"/>
        </w:rPr>
        <w:t xml:space="preserve"> e oitenta) dias,</w:t>
      </w:r>
      <w:r w:rsidR="0022405E" w:rsidRPr="00055ABB">
        <w:rPr>
          <w:rFonts w:ascii="Arial" w:hAnsi="Arial" w:cs="Arial"/>
          <w:bCs/>
          <w:iCs/>
          <w:lang w:val="pt-BR"/>
        </w:rPr>
        <w:t xml:space="preserve"> </w:t>
      </w:r>
      <w:r w:rsidR="0022405E" w:rsidRPr="00055ABB">
        <w:rPr>
          <w:rFonts w:ascii="Arial" w:hAnsi="Arial" w:cs="Arial"/>
          <w:bCs/>
          <w:iCs/>
        </w:rPr>
        <w:t>conforme cronograma físico-financeiro.</w:t>
      </w:r>
    </w:p>
    <w:p w14:paraId="5947B206" w14:textId="614F8086" w:rsidR="00171F3B" w:rsidRPr="00171F3B" w:rsidRDefault="00171F3B" w:rsidP="00171F3B">
      <w:pPr>
        <w:widowControl/>
        <w:numPr>
          <w:ilvl w:val="1"/>
          <w:numId w:val="3"/>
        </w:numPr>
        <w:tabs>
          <w:tab w:val="left" w:pos="426"/>
        </w:tabs>
        <w:spacing w:before="120" w:after="120"/>
        <w:jc w:val="both"/>
        <w:rPr>
          <w:rFonts w:ascii="Arial" w:eastAsia="Arial" w:hAnsi="Arial" w:cs="Arial"/>
          <w:color w:val="000000"/>
        </w:rPr>
      </w:pPr>
      <w:r>
        <w:rPr>
          <w:rFonts w:ascii="Arial" w:eastAsia="Arial" w:hAnsi="Arial" w:cs="Arial"/>
          <w:color w:val="000000"/>
        </w:rPr>
        <w:lastRenderedPageBreak/>
        <w:t xml:space="preserve"> </w:t>
      </w:r>
      <w:r>
        <w:rPr>
          <w:rFonts w:ascii="Arial" w:eastAsia="Arial" w:hAnsi="Arial" w:cs="Arial"/>
          <w:color w:val="000000"/>
        </w:rPr>
        <w:t xml:space="preserve">O prazo de vigência da contratação é de </w:t>
      </w:r>
      <w:r w:rsidR="009569AB">
        <w:rPr>
          <w:rFonts w:ascii="Arial" w:eastAsia="Arial" w:hAnsi="Arial" w:cs="Arial"/>
          <w:color w:val="000000"/>
        </w:rPr>
        <w:t>540</w:t>
      </w:r>
      <w:r>
        <w:rPr>
          <w:rFonts w:ascii="Arial" w:eastAsia="Arial" w:hAnsi="Arial" w:cs="Arial"/>
          <w:color w:val="000000"/>
        </w:rPr>
        <w:t xml:space="preserve"> (</w:t>
      </w:r>
      <w:r w:rsidR="009569AB">
        <w:rPr>
          <w:rFonts w:ascii="Arial" w:eastAsia="Arial" w:hAnsi="Arial" w:cs="Arial"/>
          <w:color w:val="000000"/>
        </w:rPr>
        <w:t>quinhentos e quarenta</w:t>
      </w:r>
      <w:r>
        <w:rPr>
          <w:rFonts w:ascii="Arial" w:eastAsia="Arial" w:hAnsi="Arial" w:cs="Arial"/>
          <w:color w:val="000000"/>
        </w:rPr>
        <w:t xml:space="preserve">) dias, contado da ordem de início dos serviços, na forma do </w:t>
      </w:r>
      <w:hyperlink r:id="rId8" w:anchor="art105" w:history="1">
        <w:r>
          <w:rPr>
            <w:rStyle w:val="Hyperlink"/>
            <w:rFonts w:ascii="Arial" w:eastAsia="Arial" w:hAnsi="Arial" w:cs="Arial"/>
            <w:color w:val="000000"/>
          </w:rPr>
          <w:t>artigo 105 da Lei n° 14.133, de 2021</w:t>
        </w:r>
      </w:hyperlink>
      <w:r>
        <w:rPr>
          <w:rFonts w:ascii="Arial" w:eastAsia="Arial" w:hAnsi="Arial" w:cs="Arial"/>
          <w:color w:val="000000"/>
        </w:rPr>
        <w:t>.</w:t>
      </w:r>
    </w:p>
    <w:p w14:paraId="6DA71B20" w14:textId="786F1A0F" w:rsidR="000D4B43" w:rsidRPr="00055ABB" w:rsidRDefault="002A389A" w:rsidP="0022405E">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rPr>
      </w:pPr>
      <w:r w:rsidRPr="00055ABB">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6F923D28" w14:textId="77777777" w:rsidR="0022405E" w:rsidRPr="00055ABB" w:rsidRDefault="0022405E" w:rsidP="0022405E">
      <w:pPr>
        <w:pStyle w:val="PargrafodaLista"/>
        <w:widowControl/>
        <w:tabs>
          <w:tab w:val="left" w:pos="426"/>
        </w:tabs>
        <w:autoSpaceDE/>
        <w:autoSpaceDN/>
        <w:spacing w:before="120" w:after="120" w:line="276" w:lineRule="auto"/>
        <w:ind w:left="0"/>
        <w:jc w:val="both"/>
        <w:rPr>
          <w:rFonts w:ascii="Arial" w:hAnsi="Arial" w:cs="Arial"/>
          <w:bCs/>
          <w:iCs/>
        </w:rPr>
      </w:pPr>
    </w:p>
    <w:p w14:paraId="49A796E6" w14:textId="77777777" w:rsidR="00335C11" w:rsidRPr="00055ABB" w:rsidRDefault="002A389A" w:rsidP="00335C11">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055ABB">
        <w:rPr>
          <w:rFonts w:ascii="Arial" w:eastAsiaTheme="majorEastAsia" w:hAnsi="Arial" w:cs="Arial"/>
          <w:b/>
          <w:bCs/>
          <w:lang w:val="pt-BR" w:eastAsia="pt-BR"/>
        </w:rPr>
        <w:t xml:space="preserve">CLÁUSULA TERCEIRA – </w:t>
      </w:r>
      <w:bookmarkStart w:id="3" w:name="_Toc4551"/>
      <w:r w:rsidR="00335C11" w:rsidRPr="00055ABB">
        <w:rPr>
          <w:rFonts w:ascii="Arial" w:eastAsiaTheme="majorEastAsia" w:hAnsi="Arial" w:cs="Arial"/>
          <w:b/>
          <w:bCs/>
          <w:lang w:val="pt-BR" w:eastAsia="pt-BR"/>
        </w:rPr>
        <w:t>DA FISCALIZAÇÃO E GESTÃO DO CONTRATO</w:t>
      </w:r>
      <w:bookmarkEnd w:id="3"/>
    </w:p>
    <w:p w14:paraId="2D67B11D" w14:textId="3D54D337" w:rsidR="000D4B43" w:rsidRPr="00055ABB" w:rsidRDefault="002A389A" w:rsidP="00335C11">
      <w:pPr>
        <w:pStyle w:val="PargrafodaLista"/>
        <w:numPr>
          <w:ilvl w:val="1"/>
          <w:numId w:val="3"/>
        </w:numPr>
        <w:tabs>
          <w:tab w:val="left" w:pos="284"/>
        </w:tabs>
        <w:spacing w:before="244" w:line="276" w:lineRule="auto"/>
        <w:ind w:right="147"/>
        <w:jc w:val="both"/>
        <w:rPr>
          <w:rFonts w:ascii="Arial" w:eastAsiaTheme="majorEastAsia" w:hAnsi="Arial" w:cs="Arial"/>
          <w:lang w:val="pt-BR" w:eastAsia="pt-BR"/>
        </w:rPr>
      </w:pPr>
      <w:r w:rsidRPr="00055ABB">
        <w:rPr>
          <w:rFonts w:ascii="Arial" w:eastAsiaTheme="majorEastAsia" w:hAnsi="Arial" w:cs="Arial"/>
          <w:lang w:val="pt-BR" w:eastAsia="pt-BR"/>
        </w:rPr>
        <w:t>O Contrato deverá ser executado fielmente pelas partes, de acordo com as cláusulas avençadas, as normas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da Lei Federal nº 14.133, de 2021 e a legislação residual incidente, e cada parte responderá pelas consequências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de sua inexecução total ou parcial.</w:t>
      </w:r>
    </w:p>
    <w:p w14:paraId="7E02734F" w14:textId="0A970433"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Em caso de impedimento, ordem de paralisação ou suspensão do contrato, seu prazo de vigência será</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prorrogado automaticamente pelo tempo correspondente, assim como nas contratações que previr</w:t>
      </w:r>
      <w:r w:rsidR="00F67F58" w:rsidRPr="00055ABB">
        <w:rPr>
          <w:rFonts w:ascii="Arial" w:eastAsiaTheme="majorEastAsia" w:hAnsi="Arial" w:cs="Arial"/>
          <w:lang w:val="pt-BR" w:eastAsia="pt-BR"/>
        </w:rPr>
        <w:t>em</w:t>
      </w:r>
      <w:r w:rsidRPr="00055ABB">
        <w:rPr>
          <w:rFonts w:ascii="Arial" w:eastAsiaTheme="majorEastAsia" w:hAnsi="Arial" w:cs="Arial"/>
          <w:lang w:val="pt-BR" w:eastAsia="pt-BR"/>
        </w:rPr>
        <w:t xml:space="preserve"> a conclusão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de escopo predefinido, cuja vigência será prorrogada automaticamente quando seu objeto não for concluído no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período inicialmente firmado no contrato, obedecida à disciplina do art. 111 da Lei Federal nº. 14.133/2021.</w:t>
      </w:r>
    </w:p>
    <w:p w14:paraId="3F0E8C5E"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As comunicações entre o órgão ou entidade e a Contratada deverão ser realizadas por escrito, sempre que 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ato exigir tal formalidade, admitindo-se o uso de mensagem eletrônica para esse fim.</w:t>
      </w:r>
    </w:p>
    <w:p w14:paraId="2C2BD6EE"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órgão ou entidade poderá convocar representante da empresa para adoção de providências que devam</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ser cumpridas de imediato.</w:t>
      </w:r>
    </w:p>
    <w:p w14:paraId="28E127B4"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Após a assinatura do Contrato ou instrumento equivalente, o órgão ou entidade poderá convocar 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representante da Contratada para reunião inicial com vistas a apresentação do plano de fiscalização, que conterá</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informações acerca das obrigações contratuais, dos mecanismos de fiscalização, das estratégias para execução do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objeto, do plano complementar de execução da contratada, quando houver, do método de aferição dos resultados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e das sanções aplicáveis, dentre outros.</w:t>
      </w:r>
    </w:p>
    <w:p w14:paraId="60BCE38E"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A execução do Contrato deverá ser acompanhada e fiscalizada pelo(s) fiscal(is) do Contrato, ou pelos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respectivos substitutos, a serem indicados pela Secretaria Municipal de Obras, observado o art. 117 da Lei Federal</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n.º 14.133/2021.</w:t>
      </w:r>
    </w:p>
    <w:p w14:paraId="49729D25"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fiscal técnico do Contrato acompanhará a sua execução, para que sejam cumpridas todas as condições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nele estabelecidas, de modo a assegurar os melhores resultados para a Administração Pública.</w:t>
      </w:r>
    </w:p>
    <w:p w14:paraId="4D03771F"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fiscal técnico do Contrato anotará no histórico de gerenciamento todas as ocorrências relacionadas à</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execução contratual, com a descrição do que for necessário para a regularização das faltas ou dos defeitos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 xml:space="preserve">observados, observado o art. 117 da Lei Federal </w:t>
      </w:r>
      <w:r w:rsidRPr="00055ABB">
        <w:rPr>
          <w:rFonts w:ascii="Arial" w:eastAsiaTheme="majorEastAsia" w:hAnsi="Arial" w:cs="Arial"/>
          <w:lang w:val="pt-BR" w:eastAsia="pt-BR"/>
        </w:rPr>
        <w:lastRenderedPageBreak/>
        <w:t>n.º 14.133/2021.</w:t>
      </w:r>
    </w:p>
    <w:p w14:paraId="18FDC292"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Identificada qualquer inexatidão ou irregularidade, o fiscal técnico do Contrato emitirá notificações para a</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correção da execução contratual, determinando prazo para a correção.</w:t>
      </w:r>
    </w:p>
    <w:p w14:paraId="5A1E1A81"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fiscal técnico do Contrato informará ao gestor, em tempo hábil, a situação que demandar decisão ou</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adoção de medidas que ultrapassem sua competência, para que adote as medidas necessárias e saneadoras, se</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for o caso.</w:t>
      </w:r>
    </w:p>
    <w:p w14:paraId="4FEB9AEF"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No caso de ocorrências que possam inviabilizar a execução contratual nas datas aprazadas, o fiscal técnico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do Contrato comunicará o fato imediatamente ao gestor.</w:t>
      </w:r>
    </w:p>
    <w:p w14:paraId="1CA39506"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fiscal técnico do Contrato comunicará ao gestor, em tempo hábil, o término do Contrato sob sua</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responsabilidade, com vistas à tempestiva renovação ou à prorrogação contratual.</w:t>
      </w:r>
    </w:p>
    <w:p w14:paraId="4A98C49F"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acompanhará os registros realizados pelos fiscais, de todas as ocorrências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relacionadas à execução contratual e as medidas adotadas, informando, se for o caso, à autoridade superior</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àquelas que ultrapassarem a sua competência.</w:t>
      </w:r>
    </w:p>
    <w:p w14:paraId="61BBDF80"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fiscal administrativo do Contrato verificará a manutenção das condições de habilitação da Contratada,</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acompanhará o empenho, o pagamento, as garantias, as glosas e a formalização de apostilamento e termos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aditivos, solicitando quaisquer documentos comprobatórios pertinentes, caso necessário.</w:t>
      </w:r>
    </w:p>
    <w:p w14:paraId="7F7A263C"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Caso ocorra descumprimento das obrigações contratuais, o fiscal administrativo do Contrato atuará</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tempestivamente na solução do problema, reportando ao gestor, para que tome as providências cabíveis, quando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ultrapassar a sua competência.</w:t>
      </w:r>
    </w:p>
    <w:p w14:paraId="0C19CBDA"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coordenará a atualização do processo de acompanhamento e fiscalização, contendo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todos os registros formais da execução no histórico de gerenciamento do Contrato, a exemplo da ordem de</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serviço, do registro de ocorrências, das alterações e das prorrogações contratuais, elaborando relatório com vistas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à verificação da necessidade de adequações do Contrato para fins de atendimento da finalidade da Administração.</w:t>
      </w:r>
    </w:p>
    <w:p w14:paraId="54AE2E01"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acompanhará a manutenção das condições de habilitação da Contratada, para fins de</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empenho de despesa e pagamento, e anotará os problemas que obstem o fluxo normal da liquidação e do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pagamento da despesa no relatório de riscos eventuais.</w:t>
      </w:r>
    </w:p>
    <w:p w14:paraId="3927C4F7"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emitirá documento comprobatório da avaliação realizada pelos fiscais técnico,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administrativo e setorial quanto ao cumprimento de obrigações assumidas pelo Contratado, com menção ao seu</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desempenho na execução contratual, baseado nos indicadores objetivamente definidos e aferidos, e a eventuais</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penalidades aplicadas, devendo constar do cadastro de atesto de cumprimento de obrigações.</w:t>
      </w:r>
    </w:p>
    <w:p w14:paraId="45BC0116"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lastRenderedPageBreak/>
        <w:t>O gestor do Contrato tomará providências para a formalização de processo administrativo de</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responsabilização com vistas à aplicação de sanções, a ser</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conduzido pela comissão de que trata o art. 158 da Lei</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Federal n.º 14.133, de 2021, pelo agente ou pelo setor com competência para tal, conforme o caso.</w:t>
      </w:r>
    </w:p>
    <w:p w14:paraId="58827C29"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deverá elaborar relatório final com informações sobre a consecução dos objetivos que</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tenham justificado a contratação e eventuais condutas a serem adotadas para o aprimoramento das atividades da</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Administração.</w:t>
      </w:r>
    </w:p>
    <w:p w14:paraId="20E22290" w14:textId="77777777" w:rsidR="000D4B43" w:rsidRPr="00055ABB" w:rsidRDefault="002A389A">
      <w:pPr>
        <w:pStyle w:val="PargrafodaLista"/>
        <w:numPr>
          <w:ilvl w:val="1"/>
          <w:numId w:val="3"/>
        </w:numPr>
        <w:tabs>
          <w:tab w:val="left" w:pos="782"/>
        </w:tabs>
        <w:spacing w:before="244"/>
        <w:ind w:right="147"/>
        <w:jc w:val="both"/>
        <w:rPr>
          <w:rFonts w:ascii="Arial" w:eastAsiaTheme="majorEastAsia" w:hAnsi="Arial" w:cs="Arial"/>
          <w:lang w:val="pt-BR" w:eastAsia="pt-BR"/>
        </w:rPr>
      </w:pPr>
      <w:r w:rsidRPr="00055ABB">
        <w:rPr>
          <w:rFonts w:ascii="Arial" w:eastAsiaTheme="majorEastAsia" w:hAnsi="Arial" w:cs="Arial"/>
          <w:lang w:val="pt-BR" w:eastAsia="pt-BR"/>
        </w:rPr>
        <w:t>O gestor do Contrato deverá enviar a documentação pertinente ao setor de Contratos para a formalização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dos procedimentos de liquidação e pagamento, no valor dimensionado pela fiscalização e gestão nos termos do</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Contrato.</w:t>
      </w:r>
    </w:p>
    <w:p w14:paraId="1E54B6D8" w14:textId="77777777" w:rsidR="000D4B43" w:rsidRPr="00055ABB" w:rsidRDefault="002A389A">
      <w:pPr>
        <w:tabs>
          <w:tab w:val="left" w:pos="284"/>
        </w:tabs>
        <w:spacing w:line="276" w:lineRule="auto"/>
        <w:jc w:val="both"/>
        <w:rPr>
          <w:rFonts w:ascii="Arial" w:eastAsiaTheme="majorEastAsia" w:hAnsi="Arial" w:cs="Arial"/>
          <w:b/>
          <w:bCs/>
          <w:lang w:val="pt-BR" w:eastAsia="pt-BR"/>
        </w:rPr>
      </w:pPr>
      <w:r w:rsidRPr="00055ABB">
        <w:rPr>
          <w:rFonts w:ascii="Arial" w:eastAsiaTheme="majorEastAsia" w:hAnsi="Arial" w:cs="Arial"/>
          <w:b/>
          <w:bCs/>
          <w:lang w:val="pt-BR" w:eastAsia="pt-BR"/>
        </w:rPr>
        <w:t xml:space="preserve">                                                                                      </w:t>
      </w:r>
    </w:p>
    <w:p w14:paraId="32F74FB7" w14:textId="77777777" w:rsidR="000D4B43" w:rsidRPr="00055ABB" w:rsidRDefault="002A389A">
      <w:pPr>
        <w:pStyle w:val="PargrafodaLista"/>
        <w:numPr>
          <w:ilvl w:val="0"/>
          <w:numId w:val="3"/>
        </w:numPr>
        <w:tabs>
          <w:tab w:val="left" w:pos="284"/>
        </w:tabs>
        <w:spacing w:line="276" w:lineRule="auto"/>
        <w:ind w:left="0" w:firstLine="0"/>
        <w:jc w:val="both"/>
        <w:rPr>
          <w:rFonts w:ascii="Arial" w:eastAsiaTheme="majorEastAsia" w:hAnsi="Arial" w:cs="Arial"/>
          <w:b/>
          <w:bCs/>
          <w:lang w:val="pt-BR" w:eastAsia="pt-BR"/>
        </w:rPr>
      </w:pPr>
      <w:r w:rsidRPr="00055ABB">
        <w:rPr>
          <w:rFonts w:ascii="Arial" w:eastAsiaTheme="majorEastAsia" w:hAnsi="Arial" w:cs="Arial"/>
          <w:b/>
          <w:bCs/>
          <w:lang w:val="pt-BR" w:eastAsia="pt-BR"/>
        </w:rPr>
        <w:t>CLÁUSULA QUARTA – SUBCONTRATAÇÃO</w:t>
      </w:r>
    </w:p>
    <w:p w14:paraId="54B9F1C0"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 xml:space="preserve">É permitida a subcontratação parcial do objeto, </w:t>
      </w:r>
      <w:r w:rsidRPr="00055ABB">
        <w:rPr>
          <w:rFonts w:ascii="Arial" w:hAnsi="Arial" w:cs="Arial"/>
          <w:bCs/>
          <w:lang w:val="pt-BR"/>
        </w:rPr>
        <w:t>desde que não se refiram as parcelas de maior relevância ou de valor significativo do objeto da licitação, assim consideradas as que tenham valor individual igual ou superior a 4% (quatro por cento) do valor total estimado da contratação, observada a norma dos arts. 67 a 122 da Lei 14.133/2021</w:t>
      </w:r>
    </w:p>
    <w:p w14:paraId="7C7C3D85"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Em qualquer hipótese de subcontratação, permanece a responsabilidade integral do contratado pela perfeita execução contratual, cabendo-lhe realizar a supervisão e coordenação das atividades do subcontratado, bem como responder perante o contratante pelo rigoroso cumprimento das obrigações contratuais correspondentes ao objeto da subcontratação.</w:t>
      </w:r>
    </w:p>
    <w:p w14:paraId="4551114D"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A subcontratação depende de autorização prévia do contratante, a quem incumbe avaliar se o subcontratado cumpre os requisitos de qualificação técnica necessários para a execução do objeto.</w:t>
      </w:r>
    </w:p>
    <w:p w14:paraId="521185B9"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O contratado apresentará à Administração documentação que comprove a capacidade técnica do subcontratado, que será avaliada e juntada aos autos do processo correspondente.</w:t>
      </w:r>
    </w:p>
    <w:p w14:paraId="0543E061"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contratação ou atue na fiscalização ou na gestão do contrato, ou se deles forem cônjuge, companheiro ou parente em linha reta, colateral, ou por afinidade, até o terceiro grau.</w:t>
      </w:r>
    </w:p>
    <w:p w14:paraId="1803985F"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rPr>
      </w:pPr>
      <w:r w:rsidRPr="00055ABB">
        <w:rPr>
          <w:rFonts w:ascii="Arial" w:hAnsi="Arial" w:cs="Arial"/>
          <w:bCs/>
        </w:rPr>
        <w:t>Caso tenha sido formulada no Termo de Referência a exigência de subcontratação de microempresas ou empresas de pequeno porte (art. 48, II, da Lei Complementar n. 123, de 2006, e art. 7º, do Decreto n.º 8.538, de 2015), além do regramento acima, deverão ser observadas as seguintes disposições específicas:</w:t>
      </w:r>
    </w:p>
    <w:p w14:paraId="5CF931A7"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 xml:space="preserve">O CONTRATADO deverá apresentar, ao longo da vigência contratual, sempre que solicitada, a documentação de regularidade fiscal das microempresas e empresas de </w:t>
      </w:r>
      <w:r w:rsidRPr="00055ABB">
        <w:rPr>
          <w:rFonts w:ascii="Arial" w:hAnsi="Arial" w:cs="Arial"/>
          <w:bCs/>
        </w:rPr>
        <w:lastRenderedPageBreak/>
        <w:t>pequeno porte subcontratadas, sob pena de rescisão, aplicando-se o prazo para regularização previsto no § 1º do art. 4º do Decreto nº 8.538, de 2015;</w:t>
      </w:r>
    </w:p>
    <w:p w14:paraId="5EF2B5E6"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O CONTRATADO deverá a substituir a subcontratada, no prazo máximo de trinta dias, na hipótese de extinção da subcontratação, mantendo o percentual originalmente subcontratado até a sua execução total, notificando o CONTRATANTE, sob pena de rescisão, sem prejuízo das sanções cabíveis, ou a demonstrar a inviabilidade da substituição, hipótese em que ficará responsável pela execução da parcela originalmente subcontratada; e</w:t>
      </w:r>
    </w:p>
    <w:p w14:paraId="2039176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O CONTRATADO será responsável pela padronização, pela compatibilidade, pelo gerenciamento centralizado e pela qualidade da subcontratação.</w:t>
      </w:r>
    </w:p>
    <w:p w14:paraId="494415B3" w14:textId="03B2837F" w:rsidR="000D4B43"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rPr>
      </w:pPr>
      <w:r w:rsidRPr="00055ABB">
        <w:rPr>
          <w:rFonts w:ascii="Arial" w:hAnsi="Arial" w:cs="Arial"/>
          <w:bCs/>
        </w:rPr>
        <w:t>Os empenhos e pagamentos referentes às parcelas subcontratadas serão destinados diretamente às microempresas e empresas de pequeno porte subcontratadas.</w:t>
      </w:r>
    </w:p>
    <w:p w14:paraId="726B57DB" w14:textId="77777777" w:rsidR="001D1473" w:rsidRPr="00055ABB" w:rsidRDefault="001D1473" w:rsidP="001D1473">
      <w:pPr>
        <w:pStyle w:val="PargrafodaLista"/>
        <w:widowControl/>
        <w:tabs>
          <w:tab w:val="left" w:pos="426"/>
        </w:tabs>
        <w:autoSpaceDE/>
        <w:autoSpaceDN/>
        <w:spacing w:before="120" w:after="120" w:line="276" w:lineRule="auto"/>
        <w:ind w:left="862"/>
        <w:jc w:val="both"/>
        <w:rPr>
          <w:rFonts w:ascii="Arial" w:hAnsi="Arial" w:cs="Arial"/>
          <w:bCs/>
        </w:rPr>
      </w:pPr>
    </w:p>
    <w:p w14:paraId="540145D9" w14:textId="77777777" w:rsidR="000D4B43" w:rsidRPr="00055ABB" w:rsidRDefault="002A389A">
      <w:pPr>
        <w:pStyle w:val="PargrafodaLista"/>
        <w:numPr>
          <w:ilvl w:val="0"/>
          <w:numId w:val="3"/>
        </w:numPr>
        <w:tabs>
          <w:tab w:val="left" w:pos="284"/>
        </w:tabs>
        <w:spacing w:line="276" w:lineRule="auto"/>
        <w:ind w:left="0" w:firstLine="0"/>
        <w:jc w:val="both"/>
        <w:rPr>
          <w:rFonts w:ascii="Arial" w:hAnsi="Arial" w:cs="Arial"/>
          <w:bCs/>
          <w:i/>
          <w:color w:val="FF0000"/>
        </w:rPr>
      </w:pPr>
      <w:r w:rsidRPr="00055ABB">
        <w:rPr>
          <w:rFonts w:ascii="Arial" w:eastAsiaTheme="majorEastAsia" w:hAnsi="Arial" w:cs="Arial"/>
          <w:b/>
          <w:bCs/>
          <w:lang w:val="pt-BR" w:eastAsia="pt-BR"/>
        </w:rPr>
        <w:t>CLÁUSULA QUINTA – PREÇO (art. 92, V)</w:t>
      </w:r>
    </w:p>
    <w:p w14:paraId="2B924C28" w14:textId="77777777" w:rsidR="00CA371E" w:rsidRPr="00055ABB" w:rsidRDefault="002A389A" w:rsidP="00CA371E">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Cs/>
        </w:rPr>
      </w:pPr>
      <w:r w:rsidRPr="00055ABB">
        <w:rPr>
          <w:rFonts w:ascii="Arial" w:hAnsi="Arial" w:cs="Arial"/>
          <w:bCs/>
          <w:iCs/>
        </w:rPr>
        <w:t xml:space="preserve">O valor total da contratação é de </w:t>
      </w:r>
      <w:r w:rsidR="00CA371E" w:rsidRPr="00055ABB">
        <w:rPr>
          <w:rFonts w:ascii="Arial" w:hAnsi="Arial" w:cs="Arial"/>
          <w:bCs/>
          <w:iCs/>
        </w:rPr>
        <w:t>R$</w:t>
      </w:r>
      <w:r w:rsidR="00CA371E" w:rsidRPr="00055ABB">
        <w:rPr>
          <w:rFonts w:ascii="Arial" w:hAnsi="Arial" w:cs="Arial"/>
          <w:bCs/>
          <w:iCs/>
          <w:lang w:val="pt-BR"/>
        </w:rPr>
        <w:t xml:space="preserve"> </w:t>
      </w:r>
      <w:r w:rsidR="00CA371E" w:rsidRPr="00055ABB">
        <w:rPr>
          <w:rFonts w:ascii="Arial" w:hAnsi="Arial" w:cs="Arial"/>
          <w:color w:val="000000"/>
        </w:rPr>
        <w:t>2.306.996,38</w:t>
      </w:r>
      <w:r w:rsidR="00CA371E" w:rsidRPr="00055ABB">
        <w:rPr>
          <w:rFonts w:ascii="Arial" w:hAnsi="Arial" w:cs="Arial"/>
          <w:color w:val="000000"/>
          <w:lang w:val="pt-BR"/>
        </w:rPr>
        <w:t xml:space="preserve"> (dois milhões, trezentos e seis mil, novecentos e noventa e seis reais e trinta e oito centavos)</w:t>
      </w:r>
    </w:p>
    <w:p w14:paraId="188B53E1" w14:textId="6DDB119C" w:rsidR="000D4B43" w:rsidRPr="00055ABB" w:rsidRDefault="002A389A" w:rsidP="00CA371E">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
          <w:color w:val="FF0000"/>
        </w:rPr>
      </w:pPr>
      <w:r w:rsidRPr="00055ABB">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083F7A79" w14:textId="77777777" w:rsidR="00EE65E9" w:rsidRPr="00055ABB" w:rsidRDefault="00EE65E9" w:rsidP="00EE65E9">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341DAB3E" w14:textId="77777777" w:rsidR="000D4B43" w:rsidRPr="00055ABB" w:rsidRDefault="002A389A">
      <w:pPr>
        <w:pStyle w:val="PargrafodaLista"/>
        <w:numPr>
          <w:ilvl w:val="0"/>
          <w:numId w:val="3"/>
        </w:numPr>
        <w:tabs>
          <w:tab w:val="left" w:pos="284"/>
        </w:tabs>
        <w:spacing w:line="192" w:lineRule="auto"/>
        <w:ind w:left="0" w:firstLine="0"/>
        <w:rPr>
          <w:rFonts w:ascii="Arial" w:hAnsi="Arial" w:cs="Arial"/>
          <w:b/>
          <w:bCs/>
        </w:rPr>
      </w:pPr>
      <w:r w:rsidRPr="00055ABB">
        <w:rPr>
          <w:rFonts w:ascii="Arial" w:eastAsiaTheme="majorEastAsia" w:hAnsi="Arial" w:cs="Arial"/>
          <w:b/>
          <w:bCs/>
          <w:lang w:val="pt-BR" w:eastAsia="pt-BR"/>
        </w:rPr>
        <w:t xml:space="preserve">CLÁUSULA </w:t>
      </w:r>
      <w:r w:rsidRPr="00055ABB">
        <w:rPr>
          <w:rFonts w:ascii="Arial" w:hAnsi="Arial" w:cs="Arial"/>
          <w:b/>
          <w:bCs/>
        </w:rPr>
        <w:t>SEXTA - PAGAMENTO (art. 92, V e VI)</w:t>
      </w:r>
    </w:p>
    <w:p w14:paraId="713CC37F" w14:textId="77777777" w:rsidR="00F67F58" w:rsidRPr="00055ABB" w:rsidRDefault="00F67F58" w:rsidP="00F67F58">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 xml:space="preserve">A Nota Fiscal deverá ser emitida em nome de: </w:t>
      </w:r>
    </w:p>
    <w:p w14:paraId="4324C065" w14:textId="77777777" w:rsidR="00F67F58" w:rsidRPr="00055ABB" w:rsidRDefault="00F67F58" w:rsidP="00F67F58">
      <w:pPr>
        <w:tabs>
          <w:tab w:val="left" w:pos="851"/>
        </w:tabs>
        <w:spacing w:before="113" w:line="360" w:lineRule="auto"/>
        <w:ind w:left="284" w:rightChars="137" w:right="301"/>
        <w:jc w:val="both"/>
        <w:rPr>
          <w:rFonts w:ascii="Arial" w:hAnsi="Arial" w:cs="Arial"/>
        </w:rPr>
      </w:pPr>
      <w:r w:rsidRPr="00055ABB">
        <w:rPr>
          <w:rFonts w:ascii="Arial" w:hAnsi="Arial" w:cs="Arial"/>
          <w:lang w:val="pt-BR"/>
        </w:rPr>
        <w:t xml:space="preserve">- </w:t>
      </w:r>
      <w:r w:rsidRPr="00055ABB">
        <w:rPr>
          <w:rFonts w:ascii="Arial" w:hAnsi="Arial" w:cs="Arial"/>
        </w:rPr>
        <w:t>MUNICÍPIO DE NOVA FRIBURGO</w:t>
      </w:r>
      <w:r w:rsidRPr="00055ABB">
        <w:rPr>
          <w:rFonts w:ascii="Arial" w:hAnsi="Arial" w:cs="Arial"/>
          <w:lang w:val="pt-BR"/>
        </w:rPr>
        <w:t xml:space="preserve">, </w:t>
      </w:r>
      <w:r w:rsidRPr="00055ABB">
        <w:rPr>
          <w:rFonts w:ascii="Arial" w:hAnsi="Arial" w:cs="Arial"/>
        </w:rPr>
        <w:t>CNPJ: 28.606.630/0001-23</w:t>
      </w:r>
      <w:r w:rsidRPr="00055ABB">
        <w:rPr>
          <w:rFonts w:ascii="Arial" w:hAnsi="Arial" w:cs="Arial"/>
          <w:lang w:val="pt-BR"/>
        </w:rPr>
        <w:t xml:space="preserve">, </w:t>
      </w:r>
      <w:r w:rsidRPr="00055ABB">
        <w:rPr>
          <w:rFonts w:ascii="Arial" w:hAnsi="Arial" w:cs="Arial"/>
        </w:rPr>
        <w:t>ENDEREÇO: Avenida Alberto Braune, 225, Centro, Nova Friburgo.</w:t>
      </w:r>
    </w:p>
    <w:p w14:paraId="10306A91" w14:textId="77777777" w:rsidR="000D4B43" w:rsidRPr="00055ABB" w:rsidRDefault="002A389A">
      <w:pPr>
        <w:pStyle w:val="PargrafodaLista"/>
        <w:spacing w:line="24" w:lineRule="atLeast"/>
        <w:ind w:left="0"/>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6.1  </w:t>
      </w:r>
      <w:r w:rsidRPr="00055ABB">
        <w:rPr>
          <w:rFonts w:ascii="Arial" w:eastAsia="SimSun" w:hAnsi="Arial" w:cs="Arial"/>
          <w:color w:val="000000"/>
          <w:lang w:val="en-US" w:eastAsia="zh-CN" w:bidi="ar"/>
        </w:rPr>
        <w:t xml:space="preserve">Da liquidação da despesa: </w:t>
      </w:r>
    </w:p>
    <w:p w14:paraId="2C750369" w14:textId="42A60432" w:rsidR="000D4B43" w:rsidRPr="00055ABB" w:rsidRDefault="002A389A">
      <w:pPr>
        <w:pStyle w:val="PargrafodaLista"/>
        <w:spacing w:line="24" w:lineRule="atLeast"/>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6.1.2 </w:t>
      </w:r>
      <w:r w:rsidRPr="00055ABB">
        <w:rPr>
          <w:rFonts w:ascii="Arial" w:eastAsia="SimSun" w:hAnsi="Arial" w:cs="Arial"/>
          <w:color w:val="000000"/>
          <w:lang w:val="en-US" w:eastAsia="zh-CN" w:bidi="ar"/>
        </w:rPr>
        <w:t>A liquidação será realizada pela Secretaria Municipal de</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Finanças,</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Planejamento,</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Desenvolvimento Econômico e Gestão, a partir do cumprimento das obrigações elencadas </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neste Termo de Referência, em obediência ao Decreto nº 2493, de 07 de novembro de 2023</w:t>
      </w:r>
      <w:r w:rsidR="00F67F58" w:rsidRPr="00055ABB">
        <w:rPr>
          <w:rFonts w:ascii="Arial" w:eastAsia="SimSun" w:hAnsi="Arial" w:cs="Arial"/>
          <w:color w:val="000000"/>
          <w:lang w:val="en-US" w:eastAsia="zh-CN" w:bidi="ar"/>
        </w:rPr>
        <w:t xml:space="preserve"> ou outro que vier a substituí-lo.</w:t>
      </w:r>
    </w:p>
    <w:p w14:paraId="2010989B" w14:textId="77777777" w:rsidR="000D4B43" w:rsidRPr="00055ABB" w:rsidRDefault="002A389A">
      <w:pPr>
        <w:pStyle w:val="PargrafodaLista"/>
        <w:spacing w:line="24" w:lineRule="atLeast"/>
        <w:ind w:left="0"/>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6.2  </w:t>
      </w:r>
      <w:r w:rsidRPr="00055ABB">
        <w:rPr>
          <w:rFonts w:ascii="Arial" w:eastAsia="SimSun" w:hAnsi="Arial" w:cs="Arial"/>
          <w:color w:val="000000"/>
          <w:lang w:val="en-US" w:eastAsia="zh-CN" w:bidi="ar"/>
        </w:rPr>
        <w:t xml:space="preserve">Do pagamento da despesa: </w:t>
      </w:r>
    </w:p>
    <w:p w14:paraId="37BB3465" w14:textId="77777777" w:rsidR="000D4B43" w:rsidRPr="00055ABB" w:rsidRDefault="002A389A">
      <w:pPr>
        <w:pStyle w:val="PargrafodaLista"/>
        <w:spacing w:line="24" w:lineRule="atLeast"/>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6.2.1 </w:t>
      </w:r>
      <w:r w:rsidRPr="00055ABB">
        <w:rPr>
          <w:rFonts w:ascii="Arial" w:eastAsia="SimSun" w:hAnsi="Arial" w:cs="Arial"/>
          <w:color w:val="000000"/>
          <w:lang w:val="en-US" w:eastAsia="zh-CN" w:bidi="ar"/>
        </w:rPr>
        <w:t xml:space="preserve">O pagamento será efetuado conforme estabelecido no Decreto Municipal nº 2493, de 07 </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de novembro de 2023, desde que as certidões listadas abaixo estejam dentro da validade: </w:t>
      </w:r>
    </w:p>
    <w:p w14:paraId="23D5E87A" w14:textId="77777777" w:rsidR="000D4B43" w:rsidRPr="00055ABB" w:rsidRDefault="002A389A">
      <w:pPr>
        <w:pStyle w:val="Ttulo1"/>
        <w:ind w:leftChars="300" w:left="660"/>
        <w:jc w:val="both"/>
        <w:rPr>
          <w:rFonts w:eastAsia="SimSun"/>
          <w:color w:val="000000"/>
          <w:sz w:val="22"/>
          <w:szCs w:val="22"/>
          <w:lang w:val="pt-BR" w:eastAsia="zh-CN" w:bidi="ar"/>
        </w:rPr>
      </w:pPr>
      <w:r w:rsidRPr="00055ABB">
        <w:rPr>
          <w:rFonts w:eastAsia="SimSun"/>
          <w:color w:val="000000"/>
          <w:sz w:val="22"/>
          <w:szCs w:val="22"/>
          <w:lang w:val="pt-BR" w:eastAsia="zh-CN" w:bidi="ar"/>
        </w:rPr>
        <w:t xml:space="preserve">- </w:t>
      </w:r>
      <w:r w:rsidRPr="00055ABB">
        <w:rPr>
          <w:rFonts w:eastAsia="SimSun"/>
          <w:color w:val="000000"/>
          <w:sz w:val="22"/>
          <w:szCs w:val="22"/>
          <w:lang w:val="en-US" w:eastAsia="zh-CN" w:bidi="ar"/>
        </w:rPr>
        <w:t xml:space="preserve">Negativa de Débitos Trabalhistas; </w:t>
      </w:r>
      <w:r w:rsidRPr="00055ABB">
        <w:rPr>
          <w:rFonts w:eastAsia="SimSun"/>
          <w:color w:val="000000"/>
          <w:sz w:val="22"/>
          <w:szCs w:val="22"/>
          <w:lang w:val="pt-BR" w:eastAsia="zh-CN" w:bidi="ar"/>
        </w:rPr>
        <w:t xml:space="preserve"> </w:t>
      </w:r>
    </w:p>
    <w:p w14:paraId="6044455E" w14:textId="77777777" w:rsidR="000D4B43" w:rsidRPr="00055ABB" w:rsidRDefault="002A389A">
      <w:pPr>
        <w:widowControl/>
        <w:autoSpaceDE/>
        <w:autoSpaceDN/>
        <w:spacing w:line="24" w:lineRule="atLeast"/>
        <w:ind w:leftChars="300" w:left="660"/>
        <w:jc w:val="both"/>
        <w:rPr>
          <w:rFonts w:ascii="Arial" w:hAnsi="Arial" w:cs="Arial"/>
        </w:rPr>
      </w:pPr>
      <w:r w:rsidRPr="00055ABB">
        <w:rPr>
          <w:rFonts w:ascii="Arial" w:eastAsia="SimSun" w:hAnsi="Arial" w:cs="Arial"/>
          <w:color w:val="000000"/>
          <w:lang w:val="pt-BR" w:eastAsia="zh-CN" w:bidi="ar"/>
        </w:rPr>
        <w:lastRenderedPageBreak/>
        <w:t xml:space="preserve">- </w:t>
      </w:r>
      <w:r w:rsidRPr="00055ABB">
        <w:rPr>
          <w:rFonts w:ascii="Arial" w:eastAsia="SimSun" w:hAnsi="Arial" w:cs="Arial"/>
          <w:color w:val="000000"/>
          <w:lang w:val="en-US" w:eastAsia="zh-CN" w:bidi="ar"/>
        </w:rPr>
        <w:t xml:space="preserve">Fazenda Federal – abrange as contribuições sociais; </w:t>
      </w:r>
    </w:p>
    <w:p w14:paraId="36261811" w14:textId="77777777" w:rsidR="000D4B43" w:rsidRPr="00055ABB" w:rsidRDefault="002A389A">
      <w:pPr>
        <w:widowControl/>
        <w:autoSpaceDE/>
        <w:autoSpaceDN/>
        <w:spacing w:line="24" w:lineRule="atLeast"/>
        <w:ind w:leftChars="300" w:left="660"/>
        <w:jc w:val="both"/>
        <w:rPr>
          <w:rFonts w:ascii="Arial" w:hAnsi="Arial" w:cs="Arial"/>
        </w:rPr>
      </w:pP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FGTS; </w:t>
      </w:r>
    </w:p>
    <w:p w14:paraId="6E7613BF" w14:textId="77777777" w:rsidR="000D4B43" w:rsidRPr="00055ABB" w:rsidRDefault="002A389A">
      <w:pPr>
        <w:widowControl/>
        <w:autoSpaceDE/>
        <w:autoSpaceDN/>
        <w:spacing w:line="24" w:lineRule="atLeast"/>
        <w:ind w:leftChars="300" w:left="660"/>
        <w:jc w:val="both"/>
        <w:rPr>
          <w:rFonts w:ascii="Arial" w:hAnsi="Arial" w:cs="Arial"/>
        </w:rPr>
      </w:pP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PGE – referente à Dívida Ativa Estadual; </w:t>
      </w:r>
    </w:p>
    <w:p w14:paraId="42E082D8" w14:textId="77777777" w:rsidR="000D4B43" w:rsidRPr="00055ABB" w:rsidRDefault="002A389A">
      <w:pPr>
        <w:widowControl/>
        <w:autoSpaceDE/>
        <w:autoSpaceDN/>
        <w:spacing w:line="24" w:lineRule="atLeast"/>
        <w:ind w:leftChars="300" w:left="660"/>
        <w:jc w:val="both"/>
        <w:rPr>
          <w:rFonts w:ascii="Arial" w:hAnsi="Arial" w:cs="Arial"/>
        </w:rPr>
      </w:pP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Municipal – referente ao ISS e Dívida Ativa; </w:t>
      </w:r>
    </w:p>
    <w:p w14:paraId="3A086712" w14:textId="77777777" w:rsidR="000D4B43" w:rsidRPr="00055ABB" w:rsidRDefault="002A389A">
      <w:pPr>
        <w:widowControl/>
        <w:autoSpaceDE/>
        <w:autoSpaceDN/>
        <w:spacing w:line="24" w:lineRule="atLeast"/>
        <w:ind w:leftChars="300" w:left="660"/>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 xml:space="preserve">Estadual CND – referente ao ICMS. </w:t>
      </w:r>
    </w:p>
    <w:p w14:paraId="6F66E5C4" w14:textId="77777777" w:rsidR="000D4B43" w:rsidRPr="00055ABB" w:rsidRDefault="000D4B43">
      <w:pPr>
        <w:widowControl/>
        <w:spacing w:line="24" w:lineRule="atLeast"/>
        <w:ind w:left="720"/>
        <w:jc w:val="both"/>
        <w:rPr>
          <w:rFonts w:ascii="Arial" w:eastAsia="SimSun" w:hAnsi="Arial" w:cs="Arial"/>
          <w:color w:val="000000"/>
          <w:lang w:val="en-US" w:eastAsia="zh-CN" w:bidi="ar"/>
        </w:rPr>
      </w:pPr>
    </w:p>
    <w:p w14:paraId="5989944D" w14:textId="77777777" w:rsidR="000D4B43" w:rsidRPr="00055ABB" w:rsidRDefault="002A389A">
      <w:pPr>
        <w:pStyle w:val="PargrafodaLista"/>
        <w:spacing w:line="24" w:lineRule="atLeast"/>
        <w:ind w:left="300"/>
        <w:jc w:val="both"/>
        <w:rPr>
          <w:rFonts w:ascii="Arial" w:hAnsi="Arial" w:cs="Arial"/>
          <w:lang w:val="en-US" w:eastAsia="zh-CN"/>
        </w:rPr>
      </w:pPr>
      <w:r w:rsidRPr="00055ABB">
        <w:rPr>
          <w:rFonts w:ascii="Arial" w:hAnsi="Arial" w:cs="Arial"/>
          <w:lang w:val="pt-BR" w:eastAsia="zh-CN"/>
        </w:rPr>
        <w:t xml:space="preserve">6.2.2  </w:t>
      </w:r>
      <w:r w:rsidRPr="00055ABB">
        <w:rPr>
          <w:rFonts w:ascii="Arial" w:hAnsi="Arial" w:cs="Arial"/>
          <w:lang w:val="en-US" w:eastAsia="zh-CN"/>
        </w:rPr>
        <w:t xml:space="preserve">A Nota Fiscal deverá conter a identificação do Banco, número da Agência e da Conta Corrente, para que possibilite o CONTRATANTE efetuar o pagamento do valor devido; </w:t>
      </w:r>
    </w:p>
    <w:p w14:paraId="0E0B30CE" w14:textId="77777777" w:rsidR="000D4B43" w:rsidRPr="00055ABB" w:rsidRDefault="002A389A">
      <w:pPr>
        <w:pStyle w:val="PargrafodaLista"/>
        <w:spacing w:line="24" w:lineRule="atLeast"/>
        <w:ind w:left="300"/>
        <w:jc w:val="both"/>
        <w:rPr>
          <w:rFonts w:ascii="Arial" w:hAnsi="Arial" w:cs="Arial"/>
          <w:lang w:val="en-US" w:eastAsia="zh-CN"/>
        </w:rPr>
      </w:pPr>
      <w:r w:rsidRPr="00055ABB">
        <w:rPr>
          <w:rFonts w:ascii="Arial" w:hAnsi="Arial" w:cs="Arial"/>
          <w:lang w:val="pt-BR" w:eastAsia="zh-CN"/>
        </w:rPr>
        <w:t xml:space="preserve">6.2.3 </w:t>
      </w:r>
      <w:r w:rsidRPr="00055ABB">
        <w:rPr>
          <w:rFonts w:ascii="Arial" w:hAnsi="Arial" w:cs="Arial"/>
          <w:lang w:val="en-US" w:eastAsia="zh-CN"/>
        </w:rPr>
        <w:t>Na ocorrência de rejeição da(s) Nota(s) Fiscal (s), motivada por erro ou incorreções, o prazo para pagamento estipulado acima passará a ser contado a partir da data de sua</w:t>
      </w:r>
      <w:r w:rsidRPr="00055ABB">
        <w:rPr>
          <w:rFonts w:ascii="Arial" w:hAnsi="Arial" w:cs="Arial"/>
          <w:lang w:val="pt-BR" w:eastAsia="zh-CN"/>
        </w:rPr>
        <w:t xml:space="preserve"> </w:t>
      </w:r>
      <w:r w:rsidRPr="00055ABB">
        <w:rPr>
          <w:rFonts w:ascii="Arial" w:hAnsi="Arial" w:cs="Arial"/>
          <w:lang w:val="en-US" w:eastAsia="zh-CN"/>
        </w:rPr>
        <w:t xml:space="preserve">reapresentação. </w:t>
      </w:r>
    </w:p>
    <w:p w14:paraId="5E5C18B7" w14:textId="77777777" w:rsidR="000D4B43" w:rsidRPr="00055ABB" w:rsidRDefault="002A389A">
      <w:pPr>
        <w:pStyle w:val="PargrafodaLista"/>
        <w:spacing w:line="24" w:lineRule="atLeast"/>
        <w:ind w:left="300"/>
        <w:jc w:val="both"/>
        <w:rPr>
          <w:rFonts w:ascii="Arial" w:eastAsia="SimSun" w:hAnsi="Arial" w:cs="Arial"/>
          <w:color w:val="000000"/>
          <w:lang w:val="en-US" w:eastAsia="zh-CN" w:bidi="ar"/>
        </w:rPr>
      </w:pPr>
      <w:r w:rsidRPr="00055ABB">
        <w:rPr>
          <w:rFonts w:ascii="Arial" w:hAnsi="Arial" w:cs="Arial"/>
          <w:lang w:val="pt-BR" w:eastAsia="zh-CN"/>
        </w:rPr>
        <w:t xml:space="preserve">6.2.4 </w:t>
      </w:r>
      <w:r w:rsidRPr="00055ABB">
        <w:rPr>
          <w:rFonts w:ascii="Arial" w:hAnsi="Arial" w:cs="Arial"/>
          <w:lang w:val="en-US" w:eastAsia="zh-CN"/>
        </w:rPr>
        <w:t xml:space="preserve">Consoante o artigo 45 da Lei nº 9.784, de 1999, a Administração Pública poderá, sem a </w:t>
      </w:r>
      <w:r w:rsidRPr="00055ABB">
        <w:rPr>
          <w:rFonts w:ascii="Arial" w:hAnsi="Arial" w:cs="Arial"/>
          <w:lang w:val="pt-BR" w:eastAsia="zh-CN"/>
        </w:rPr>
        <w:t xml:space="preserve"> </w:t>
      </w:r>
      <w:r w:rsidRPr="00055ABB">
        <w:rPr>
          <w:rFonts w:ascii="Arial" w:hAnsi="Arial" w:cs="Arial"/>
          <w:lang w:val="en-US" w:eastAsia="zh-CN"/>
        </w:rPr>
        <w:t>prévia manifestação do interessado, motivadamente, adotar providências acauteladoras</w:t>
      </w:r>
      <w:r w:rsidRPr="00055ABB">
        <w:rPr>
          <w:rFonts w:ascii="Arial" w:hAnsi="Arial" w:cs="Arial"/>
          <w:lang w:val="pt-BR" w:eastAsia="zh-CN"/>
        </w:rPr>
        <w:t xml:space="preserve">, </w:t>
      </w:r>
      <w:r w:rsidRPr="00055ABB">
        <w:rPr>
          <w:rFonts w:ascii="Arial" w:hAnsi="Arial" w:cs="Arial"/>
          <w:lang w:val="en-US" w:eastAsia="zh-CN"/>
        </w:rPr>
        <w:t xml:space="preserve">inclusive retendo o pagamento, em caso de risco iminente, como forma de prevenir a ocorrência de dano de difícil ou impossível reparação. </w:t>
      </w:r>
    </w:p>
    <w:p w14:paraId="0E2D0212" w14:textId="77777777" w:rsidR="000D4B43" w:rsidRPr="00055ABB" w:rsidRDefault="002A389A">
      <w:pPr>
        <w:pStyle w:val="PargrafodaLista"/>
        <w:spacing w:line="24" w:lineRule="atLeast"/>
        <w:ind w:left="0"/>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6.3  </w:t>
      </w:r>
      <w:r w:rsidRPr="00055ABB">
        <w:rPr>
          <w:rFonts w:ascii="Arial" w:eastAsia="SimSun" w:hAnsi="Arial" w:cs="Arial"/>
          <w:color w:val="000000"/>
          <w:lang w:val="en-US" w:eastAsia="zh-CN" w:bidi="ar"/>
        </w:rPr>
        <w:t xml:space="preserve">A Licitante deverá apresentar o cronograma físico-financeiro adequado a sua proposta e em </w:t>
      </w:r>
      <w:r w:rsidRPr="00055ABB">
        <w:rPr>
          <w:rFonts w:ascii="Arial" w:eastAsia="SimSun" w:hAnsi="Arial" w:cs="Arial"/>
          <w:color w:val="000000"/>
          <w:lang w:val="pt-BR" w:eastAsia="zh-CN" w:bidi="ar"/>
        </w:rPr>
        <w:t xml:space="preserve"> </w:t>
      </w:r>
      <w:r w:rsidRPr="00055ABB">
        <w:rPr>
          <w:rFonts w:ascii="Arial" w:eastAsia="SimSun" w:hAnsi="Arial" w:cs="Arial"/>
          <w:color w:val="000000"/>
          <w:lang w:val="en-US" w:eastAsia="zh-CN" w:bidi="ar"/>
        </w:rPr>
        <w:t>conformidade com o percentual previsto para desembolso elaborado pela Administração</w:t>
      </w:r>
    </w:p>
    <w:p w14:paraId="6FB51AFE" w14:textId="77777777" w:rsidR="000D4B43" w:rsidRPr="00055ABB" w:rsidRDefault="002A389A">
      <w:pPr>
        <w:pStyle w:val="PargrafodaLista"/>
        <w:spacing w:line="24" w:lineRule="atLeast"/>
        <w:ind w:left="0"/>
        <w:jc w:val="both"/>
        <w:rPr>
          <w:rFonts w:ascii="Arial" w:eastAsia="SimSun" w:hAnsi="Arial" w:cs="Arial"/>
          <w:color w:val="000000"/>
          <w:lang w:val="en-US" w:eastAsia="zh-CN" w:bidi="ar"/>
        </w:rPr>
      </w:pPr>
      <w:r w:rsidRPr="00055ABB">
        <w:rPr>
          <w:rFonts w:ascii="Arial" w:eastAsia="SimSun" w:hAnsi="Arial" w:cs="Arial"/>
          <w:color w:val="000000"/>
          <w:lang w:val="pt-BR" w:eastAsia="zh-CN" w:bidi="ar"/>
        </w:rPr>
        <w:t xml:space="preserve">6.4  </w:t>
      </w:r>
      <w:r w:rsidRPr="00055ABB">
        <w:rPr>
          <w:rFonts w:ascii="Arial" w:eastAsia="SimSun" w:hAnsi="Arial" w:cs="Arial"/>
          <w:color w:val="000000"/>
          <w:lang w:val="en-US" w:eastAsia="zh-CN" w:bidi="ar"/>
        </w:rPr>
        <w:t xml:space="preserve">Os pagamentos serão efetuados conforme a legislação de regência. </w:t>
      </w:r>
    </w:p>
    <w:p w14:paraId="11D973CB" w14:textId="77777777" w:rsidR="000D4B43" w:rsidRPr="00055ABB" w:rsidRDefault="002A389A">
      <w:pPr>
        <w:pStyle w:val="PargrafodaLista"/>
        <w:spacing w:line="24" w:lineRule="atLeast"/>
        <w:ind w:left="0"/>
        <w:jc w:val="both"/>
        <w:rPr>
          <w:rFonts w:ascii="Arial" w:hAnsi="Arial" w:cs="Arial"/>
          <w:lang w:val="en-US" w:eastAsia="zh-CN"/>
        </w:rPr>
      </w:pPr>
      <w:r w:rsidRPr="00055ABB">
        <w:rPr>
          <w:rFonts w:ascii="Arial" w:hAnsi="Arial" w:cs="Arial"/>
          <w:lang w:val="pt-BR" w:eastAsia="zh-CN"/>
        </w:rPr>
        <w:t xml:space="preserve">6.5  </w:t>
      </w:r>
      <w:r w:rsidRPr="00055ABB">
        <w:rPr>
          <w:rFonts w:ascii="Arial" w:hAnsi="Arial" w:cs="Arial"/>
          <w:lang w:val="en-US" w:eastAsia="zh-CN"/>
        </w:rPr>
        <w:t xml:space="preserve">Quando da apresentação das medições, deverá ser observada a normativa incidente, bem como a manutenção da regularidade fiscal ao longo do contrato. </w:t>
      </w:r>
    </w:p>
    <w:p w14:paraId="22CE562E" w14:textId="681EDA88" w:rsidR="000D4B43" w:rsidRPr="00055ABB" w:rsidRDefault="002A389A">
      <w:pPr>
        <w:pStyle w:val="PargrafodaLista"/>
        <w:spacing w:line="24" w:lineRule="atLeast"/>
        <w:ind w:left="0"/>
        <w:jc w:val="both"/>
        <w:rPr>
          <w:rFonts w:ascii="Arial" w:hAnsi="Arial" w:cs="Arial"/>
          <w:lang w:val="en-US" w:eastAsia="zh-CN"/>
        </w:rPr>
      </w:pPr>
      <w:r w:rsidRPr="00055ABB">
        <w:rPr>
          <w:rFonts w:ascii="Arial" w:hAnsi="Arial" w:cs="Arial"/>
          <w:lang w:val="pt-BR" w:eastAsia="zh-CN"/>
        </w:rPr>
        <w:t>6.</w:t>
      </w:r>
      <w:r w:rsidR="00E16B03" w:rsidRPr="00055ABB">
        <w:rPr>
          <w:rFonts w:ascii="Arial" w:hAnsi="Arial" w:cs="Arial"/>
          <w:lang w:val="pt-BR" w:eastAsia="zh-CN"/>
        </w:rPr>
        <w:t>6</w:t>
      </w:r>
      <w:r w:rsidRPr="00055ABB">
        <w:rPr>
          <w:rFonts w:ascii="Arial" w:hAnsi="Arial" w:cs="Arial"/>
          <w:lang w:val="pt-BR" w:eastAsia="zh-CN"/>
        </w:rPr>
        <w:t xml:space="preserve"> </w:t>
      </w:r>
      <w:r w:rsidRPr="00055ABB">
        <w:rPr>
          <w:rFonts w:ascii="Arial" w:hAnsi="Arial" w:cs="Arial"/>
          <w:lang w:val="en-US" w:eastAsia="zh-CN"/>
        </w:rPr>
        <w:t>Não serão concedidos reajustes contratuais quando não houver o cumprimento do</w:t>
      </w:r>
      <w:r w:rsidRPr="00055ABB">
        <w:rPr>
          <w:rFonts w:ascii="Arial" w:hAnsi="Arial" w:cs="Arial"/>
          <w:lang w:val="pt-BR" w:eastAsia="zh-CN"/>
        </w:rPr>
        <w:t xml:space="preserve"> </w:t>
      </w:r>
      <w:r w:rsidRPr="00055ABB">
        <w:rPr>
          <w:rFonts w:ascii="Arial" w:hAnsi="Arial" w:cs="Arial"/>
          <w:lang w:val="en-US" w:eastAsia="zh-CN"/>
        </w:rPr>
        <w:t>cronograma proposto pela Contratada, não justificado pela fiscalização.</w:t>
      </w:r>
    </w:p>
    <w:p w14:paraId="60CCF5A8" w14:textId="7E99BEFA" w:rsidR="000D4B43" w:rsidRPr="00055ABB" w:rsidRDefault="002A389A">
      <w:pPr>
        <w:pStyle w:val="PargrafodaLista"/>
        <w:spacing w:line="24" w:lineRule="atLeast"/>
        <w:ind w:left="0"/>
        <w:jc w:val="both"/>
        <w:rPr>
          <w:rFonts w:ascii="Arial" w:hAnsi="Arial" w:cs="Arial"/>
          <w:lang w:val="en-US" w:eastAsia="zh-CN"/>
        </w:rPr>
      </w:pPr>
      <w:r w:rsidRPr="00055ABB">
        <w:rPr>
          <w:rFonts w:ascii="Arial" w:hAnsi="Arial" w:cs="Arial"/>
          <w:lang w:val="pt-BR" w:eastAsia="zh-CN"/>
        </w:rPr>
        <w:t>6.</w:t>
      </w:r>
      <w:r w:rsidR="00E16B03" w:rsidRPr="00055ABB">
        <w:rPr>
          <w:rFonts w:ascii="Arial" w:hAnsi="Arial" w:cs="Arial"/>
          <w:lang w:val="pt-BR" w:eastAsia="zh-CN"/>
        </w:rPr>
        <w:t>7</w:t>
      </w:r>
      <w:r w:rsidRPr="00055ABB">
        <w:rPr>
          <w:rFonts w:ascii="Arial" w:hAnsi="Arial" w:cs="Arial"/>
          <w:lang w:val="pt-BR" w:eastAsia="zh-CN"/>
        </w:rPr>
        <w:t xml:space="preserve">  </w:t>
      </w:r>
      <w:r w:rsidRPr="00055ABB">
        <w:rPr>
          <w:rFonts w:ascii="Arial" w:hAnsi="Arial" w:cs="Arial"/>
          <w:lang w:val="en-US" w:eastAsia="zh-CN"/>
        </w:rPr>
        <w:t xml:space="preserve">Na hipótese de atraso no pagamento pela Administração, a aplicação de atualização do valor </w:t>
      </w:r>
      <w:r w:rsidRPr="00055ABB">
        <w:rPr>
          <w:rFonts w:ascii="Arial" w:hAnsi="Arial" w:cs="Arial"/>
          <w:lang w:val="pt-BR" w:eastAsia="zh-CN"/>
        </w:rPr>
        <w:t xml:space="preserve"> </w:t>
      </w:r>
      <w:r w:rsidRPr="00055ABB">
        <w:rPr>
          <w:rFonts w:ascii="Arial" w:hAnsi="Arial" w:cs="Arial"/>
          <w:lang w:val="en-US" w:eastAsia="zh-CN"/>
        </w:rPr>
        <w:t xml:space="preserve">deverá atender, inicialmente, a legislação que rege a matéria e o menor índice legal previsto. </w:t>
      </w:r>
    </w:p>
    <w:p w14:paraId="31F90ACB" w14:textId="32D94F07" w:rsidR="000D4B43" w:rsidRPr="00055ABB" w:rsidRDefault="002A389A">
      <w:pPr>
        <w:pStyle w:val="PargrafodaLista"/>
        <w:spacing w:line="24" w:lineRule="atLeast"/>
        <w:ind w:left="0"/>
        <w:jc w:val="both"/>
        <w:rPr>
          <w:rFonts w:ascii="Arial" w:hAnsi="Arial" w:cs="Arial"/>
          <w:lang w:val="en-US" w:eastAsia="zh-CN"/>
        </w:rPr>
      </w:pPr>
      <w:r w:rsidRPr="00055ABB">
        <w:rPr>
          <w:rFonts w:ascii="Arial" w:hAnsi="Arial" w:cs="Arial"/>
          <w:lang w:val="pt-BR" w:eastAsia="zh-CN"/>
        </w:rPr>
        <w:t>6.</w:t>
      </w:r>
      <w:r w:rsidR="00E16B03" w:rsidRPr="00055ABB">
        <w:rPr>
          <w:rFonts w:ascii="Arial" w:hAnsi="Arial" w:cs="Arial"/>
          <w:lang w:val="pt-BR" w:eastAsia="zh-CN"/>
        </w:rPr>
        <w:t>8</w:t>
      </w:r>
      <w:r w:rsidRPr="00055ABB">
        <w:rPr>
          <w:rFonts w:ascii="Arial" w:hAnsi="Arial" w:cs="Arial"/>
          <w:lang w:val="pt-BR" w:eastAsia="zh-CN"/>
        </w:rPr>
        <w:t xml:space="preserve">  </w:t>
      </w:r>
      <w:r w:rsidRPr="00055ABB">
        <w:rPr>
          <w:rFonts w:ascii="Arial" w:hAnsi="Arial" w:cs="Arial"/>
          <w:lang w:val="en-US" w:eastAsia="zh-CN"/>
        </w:rPr>
        <w:t>Não será admitida a cessão de crédito pela Contratada.</w:t>
      </w:r>
    </w:p>
    <w:p w14:paraId="3A1FE2A4" w14:textId="77777777" w:rsidR="000D4B43" w:rsidRPr="00055ABB" w:rsidRDefault="000D4B43">
      <w:pPr>
        <w:widowControl/>
        <w:rPr>
          <w:rFonts w:ascii="Arial" w:eastAsia="SimSun" w:hAnsi="Arial" w:cs="Arial"/>
          <w:color w:val="000000"/>
          <w:lang w:val="en-US" w:eastAsia="zh-CN" w:bidi="ar"/>
        </w:rPr>
      </w:pPr>
    </w:p>
    <w:p w14:paraId="648C31FC" w14:textId="1485F329" w:rsidR="0049056E" w:rsidRPr="00055ABB" w:rsidRDefault="0049056E" w:rsidP="0049056E">
      <w:pPr>
        <w:pStyle w:val="PargrafodaLista"/>
        <w:numPr>
          <w:ilvl w:val="0"/>
          <w:numId w:val="3"/>
        </w:numPr>
        <w:tabs>
          <w:tab w:val="left" w:pos="284"/>
        </w:tabs>
        <w:spacing w:line="276" w:lineRule="auto"/>
        <w:ind w:left="0" w:firstLine="0"/>
        <w:rPr>
          <w:rFonts w:ascii="Arial" w:eastAsiaTheme="majorEastAsia" w:hAnsi="Arial" w:cs="Arial"/>
          <w:lang w:val="pt-BR" w:eastAsia="pt-BR"/>
        </w:rPr>
      </w:pPr>
      <w:bookmarkStart w:id="4" w:name="_Toc26662"/>
      <w:bookmarkStart w:id="5" w:name="_Toc28979"/>
      <w:r w:rsidRPr="00055ABB">
        <w:rPr>
          <w:rFonts w:ascii="Arial" w:eastAsiaTheme="majorEastAsia" w:hAnsi="Arial" w:cs="Arial"/>
          <w:b/>
          <w:bCs/>
          <w:lang w:val="pt-BR" w:eastAsia="pt-BR"/>
        </w:rPr>
        <w:t>CLÁUSULA SÉTIMA - DAS CONDIÇÕES DE RECEBIMENTO DO OBJETO LICITADO</w:t>
      </w:r>
      <w:bookmarkEnd w:id="4"/>
      <w:bookmarkEnd w:id="5"/>
    </w:p>
    <w:p w14:paraId="11D0B3B6"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 xml:space="preserve">No recebimento do objeto licitado, tendo em vista se tratar de </w:t>
      </w:r>
      <w:r w:rsidRPr="00055ABB">
        <w:rPr>
          <w:rFonts w:ascii="Arial" w:eastAsiaTheme="majorEastAsia" w:hAnsi="Arial" w:cs="Arial"/>
          <w:lang w:val="en-US" w:eastAsia="pt-BR"/>
        </w:rPr>
        <w:t>reforma</w:t>
      </w:r>
      <w:r w:rsidRPr="00055ABB">
        <w:rPr>
          <w:rFonts w:ascii="Arial" w:eastAsiaTheme="majorEastAsia" w:hAnsi="Arial" w:cs="Arial"/>
          <w:lang w:val="pt-BR" w:eastAsia="pt-BR"/>
        </w:rPr>
        <w:t xml:space="preserve"> com obra civil, serão observados os seguintes critérios:</w:t>
      </w:r>
    </w:p>
    <w:p w14:paraId="0E8B17F9"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Provisoriamente, pelo responsável por seu acompanhamento e fiscalização, mediante termo detalhado, assinado pelas partes em até 15</w:t>
      </w:r>
      <w:r w:rsidRPr="00055ABB">
        <w:rPr>
          <w:rFonts w:ascii="Arial" w:eastAsiaTheme="majorEastAsia" w:hAnsi="Arial" w:cs="Arial"/>
          <w:lang w:val="en-US" w:eastAsia="pt-BR"/>
        </w:rPr>
        <w:t xml:space="preserve"> </w:t>
      </w:r>
      <w:r w:rsidRPr="00055ABB">
        <w:rPr>
          <w:rFonts w:ascii="Arial" w:eastAsiaTheme="majorEastAsia" w:hAnsi="Arial" w:cs="Arial"/>
          <w:lang w:val="pt-BR" w:eastAsia="pt-BR"/>
        </w:rPr>
        <w:t>(quinze) dias da comunicação escrita do contratado, quando verificado o cumprimento das exigências de caráter técnico.</w:t>
      </w:r>
    </w:p>
    <w:p w14:paraId="0923708B"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Definitivamente, por servidor ou comissão designada pela autoridade competente, mediante termo detalhado que comprove o atendimento das exigências contratuais, observado o disposto no art. 119 da Lei Federal n.º 14.133/2021.</w:t>
      </w:r>
    </w:p>
    <w:p w14:paraId="2FA14A1B"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Das condições de qualidade dos serviços e aceites:</w:t>
      </w:r>
    </w:p>
    <w:p w14:paraId="59A4BDD5" w14:textId="77777777" w:rsidR="0049056E" w:rsidRPr="00055ABB" w:rsidRDefault="0049056E" w:rsidP="0049056E">
      <w:pPr>
        <w:pStyle w:val="PargrafodaLista"/>
        <w:widowControl/>
        <w:numPr>
          <w:ilvl w:val="2"/>
          <w:numId w:val="3"/>
        </w:numPr>
        <w:tabs>
          <w:tab w:val="left" w:pos="426"/>
        </w:tabs>
        <w:autoSpaceDE/>
        <w:autoSpaceDN/>
        <w:spacing w:before="120" w:after="120" w:line="276" w:lineRule="auto"/>
        <w:jc w:val="both"/>
        <w:rPr>
          <w:rFonts w:ascii="Arial" w:eastAsiaTheme="majorEastAsia" w:hAnsi="Arial" w:cs="Arial"/>
          <w:lang w:val="pt-BR" w:eastAsia="pt-BR"/>
        </w:rPr>
      </w:pPr>
      <w:r w:rsidRPr="00055ABB">
        <w:rPr>
          <w:rFonts w:ascii="Arial" w:eastAsiaTheme="majorEastAsia" w:hAnsi="Arial" w:cs="Arial"/>
          <w:lang w:val="pt-BR" w:eastAsia="pt-BR"/>
        </w:rPr>
        <w:t xml:space="preserve">Deverão ser atendidos os preceitos da Lei 10.406/2002 (Código Civil) e da Lei 8.078/1990 (Código de Defesa do Consumidor), bem como os artigos 89 e 119 da </w:t>
      </w:r>
      <w:r w:rsidRPr="00055ABB">
        <w:rPr>
          <w:rFonts w:ascii="Arial" w:eastAsiaTheme="majorEastAsia" w:hAnsi="Arial" w:cs="Arial"/>
          <w:lang w:val="pt-BR" w:eastAsia="pt-BR"/>
        </w:rPr>
        <w:lastRenderedPageBreak/>
        <w:t>Lei n.º 14.133/2021 e jurisprudência do TCU, bem como as orientações técnicas do IBRAOP e demais normas técnicas, em especial a ABNT NBR 15.575 –norma de desempenho.</w:t>
      </w:r>
    </w:p>
    <w:p w14:paraId="20136DEC"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A responsabilidade do construtor por defeitos precoces nas obras é objetiva e atinge também os projetistas ou empresas de consultoria, cabendo-lhes eventuais provas de exclusão de culpabilidade, que devem se limitar tão somente às alegações de: caso fortuito, motivo de força maior, culpa exclusiva de terceiros e inexistência do defeito.</w:t>
      </w:r>
    </w:p>
    <w:p w14:paraId="52AD43C8"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Em caso da necessidade de reparos e sem haver contestações a esse respeito, a Administração Pública deve se certificar de que as soluções apresentadas pela empreiteira responsável sejam as mais adequadas para garantir que os serviços não sejam meramente paliativos, ou seja, que durem por toda a vida útil da obra.</w:t>
      </w:r>
    </w:p>
    <w:p w14:paraId="5C0E242D"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Caso a empreiteira responsável encaminhe uma peça de defesa, a Administração Pública deve analisá-la, emitindo relatório técnico que, concluindo pela sua procedência, recomende o arquivamento do processo, ou, concluindo pela improcedência, fundamente nova notificação ao executor, desta feita para o início imediato dos serviços. Essa nova notificação deve ser acompanhada de planilha orçamentária que descreva os serviços a serem executados, com suas respectivas quantidades e preços.</w:t>
      </w:r>
    </w:p>
    <w:p w14:paraId="258EA7FE"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Caso os reparos não sejam iniciados pela empreiteira no prazo estabelecido na notificação, a Administração Pública poderá solicitar demanda do devido processo judicial (para a Procuradoria-Geral da unidade federativa ou outro Órgão de equivalente função).</w:t>
      </w:r>
    </w:p>
    <w:p w14:paraId="6CCF8659"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Não há impedimento, em casos urgentes, que a Administração Pública execute os serviços de reparação, para posterior ressarcimento da contratada à Administração Pública. Nesse caso, deve comunicar previamente o fato, informando do respectivo orçamento à empreiteira responsável, para posterior ressarcimento dos cofres públicos.</w:t>
      </w:r>
    </w:p>
    <w:p w14:paraId="706204AE" w14:textId="77777777" w:rsidR="0049056E" w:rsidRPr="00055ABB" w:rsidRDefault="0049056E" w:rsidP="0049056E">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eastAsiaTheme="majorEastAsia" w:hAnsi="Arial" w:cs="Arial"/>
          <w:lang w:val="pt-BR" w:eastAsia="pt-BR"/>
        </w:rPr>
        <w:t>Dado o regular transcurso do processo administrativo ou judicial, bem com a urgência de se iniciarem os reparos, uma vez que sua postergação acarreta o agravamento dos defeitos e perigo ou desconforto aos usuários, deve-se também requisitar um pedido de antecipação de tutela e a arbitragem de uma multa diária pelo não cumprimento.</w:t>
      </w:r>
    </w:p>
    <w:p w14:paraId="6BF5EFC3" w14:textId="77777777" w:rsidR="0049056E" w:rsidRPr="00055ABB" w:rsidRDefault="0049056E" w:rsidP="0049056E">
      <w:pPr>
        <w:pStyle w:val="PargrafodaLista"/>
        <w:tabs>
          <w:tab w:val="left" w:pos="284"/>
        </w:tabs>
        <w:spacing w:line="276" w:lineRule="auto"/>
        <w:ind w:left="0"/>
        <w:rPr>
          <w:rFonts w:ascii="Arial" w:eastAsiaTheme="majorEastAsia" w:hAnsi="Arial" w:cs="Arial"/>
          <w:b/>
          <w:bCs/>
          <w:lang w:val="pt-BR" w:eastAsia="pt-BR"/>
        </w:rPr>
      </w:pPr>
    </w:p>
    <w:p w14:paraId="74467FB2" w14:textId="6E891A79" w:rsidR="000D4B43" w:rsidRPr="00055ABB" w:rsidRDefault="002A389A">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055ABB">
        <w:rPr>
          <w:rFonts w:ascii="Arial" w:eastAsiaTheme="majorEastAsia" w:hAnsi="Arial" w:cs="Arial"/>
          <w:b/>
          <w:bCs/>
          <w:lang w:val="pt-BR" w:eastAsia="pt-BR"/>
        </w:rPr>
        <w:t xml:space="preserve">CLÁUSULA </w:t>
      </w:r>
      <w:r w:rsidR="0049056E" w:rsidRPr="00055ABB">
        <w:rPr>
          <w:rFonts w:ascii="Arial" w:eastAsiaTheme="majorEastAsia" w:hAnsi="Arial" w:cs="Arial"/>
          <w:b/>
          <w:bCs/>
          <w:lang w:val="pt-BR" w:eastAsia="pt-BR"/>
        </w:rPr>
        <w:t>OITAVA</w:t>
      </w:r>
      <w:r w:rsidRPr="00055ABB">
        <w:rPr>
          <w:rFonts w:ascii="Arial" w:eastAsiaTheme="majorEastAsia" w:hAnsi="Arial" w:cs="Arial"/>
          <w:b/>
          <w:bCs/>
          <w:lang w:val="pt-BR" w:eastAsia="pt-BR"/>
        </w:rPr>
        <w:t xml:space="preserve"> - REAJUSTE (art. 92, V)</w:t>
      </w:r>
    </w:p>
    <w:p w14:paraId="4F9DD2DD"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eastAsiaTheme="majorEastAsia" w:hAnsi="Arial" w:cs="Arial"/>
          <w:lang w:val="pt-BR" w:eastAsia="pt-BR"/>
        </w:rPr>
      </w:pPr>
      <w:r w:rsidRPr="00055ABB">
        <w:rPr>
          <w:rFonts w:ascii="Arial" w:hAnsi="Arial" w:cs="Arial"/>
          <w:bCs/>
          <w:iCs/>
          <w:lang w:val="pt-BR"/>
        </w:rPr>
        <w:t xml:space="preserve">- </w:t>
      </w:r>
      <w:r w:rsidRPr="00055ABB">
        <w:rPr>
          <w:rFonts w:ascii="Arial" w:hAnsi="Arial" w:cs="Arial"/>
        </w:rPr>
        <w:t>Os</w:t>
      </w:r>
      <w:r w:rsidRPr="00055ABB">
        <w:rPr>
          <w:rFonts w:ascii="Arial" w:hAnsi="Arial" w:cs="Arial"/>
          <w:spacing w:val="-10"/>
        </w:rPr>
        <w:t xml:space="preserve"> </w:t>
      </w:r>
      <w:r w:rsidRPr="00055ABB">
        <w:rPr>
          <w:rFonts w:ascii="Arial" w:hAnsi="Arial" w:cs="Arial"/>
        </w:rPr>
        <w:t>preços</w:t>
      </w:r>
      <w:r w:rsidRPr="00055ABB">
        <w:rPr>
          <w:rFonts w:ascii="Arial" w:hAnsi="Arial" w:cs="Arial"/>
          <w:spacing w:val="-9"/>
        </w:rPr>
        <w:t xml:space="preserve"> </w:t>
      </w:r>
      <w:r w:rsidRPr="00055ABB">
        <w:rPr>
          <w:rFonts w:ascii="Arial" w:hAnsi="Arial" w:cs="Arial"/>
        </w:rPr>
        <w:t>que</w:t>
      </w:r>
      <w:r w:rsidRPr="00055ABB">
        <w:rPr>
          <w:rFonts w:ascii="Arial" w:hAnsi="Arial" w:cs="Arial"/>
          <w:spacing w:val="-8"/>
        </w:rPr>
        <w:t xml:space="preserve"> </w:t>
      </w:r>
      <w:r w:rsidRPr="00055ABB">
        <w:rPr>
          <w:rFonts w:ascii="Arial" w:hAnsi="Arial" w:cs="Arial"/>
        </w:rPr>
        <w:t>forem</w:t>
      </w:r>
      <w:r w:rsidRPr="00055ABB">
        <w:rPr>
          <w:rFonts w:ascii="Arial" w:hAnsi="Arial" w:cs="Arial"/>
          <w:spacing w:val="-8"/>
        </w:rPr>
        <w:t xml:space="preserve"> </w:t>
      </w:r>
      <w:r w:rsidRPr="00055ABB">
        <w:rPr>
          <w:rFonts w:ascii="Arial" w:hAnsi="Arial" w:cs="Arial"/>
        </w:rPr>
        <w:t>pactuados</w:t>
      </w:r>
      <w:r w:rsidRPr="00055ABB">
        <w:rPr>
          <w:rFonts w:ascii="Arial" w:hAnsi="Arial" w:cs="Arial"/>
          <w:spacing w:val="-9"/>
        </w:rPr>
        <w:t xml:space="preserve"> </w:t>
      </w:r>
      <w:r w:rsidRPr="00055ABB">
        <w:rPr>
          <w:rFonts w:ascii="Arial" w:hAnsi="Arial" w:cs="Arial"/>
        </w:rPr>
        <w:t>neste</w:t>
      </w:r>
      <w:r w:rsidRPr="00055ABB">
        <w:rPr>
          <w:rFonts w:ascii="Arial" w:hAnsi="Arial" w:cs="Arial"/>
          <w:spacing w:val="-7"/>
        </w:rPr>
        <w:t xml:space="preserve"> </w:t>
      </w:r>
      <w:r w:rsidRPr="00055ABB">
        <w:rPr>
          <w:rFonts w:ascii="Arial" w:hAnsi="Arial" w:cs="Arial"/>
        </w:rPr>
        <w:t>procedimento</w:t>
      </w:r>
      <w:r w:rsidRPr="00055ABB">
        <w:rPr>
          <w:rFonts w:ascii="Arial" w:hAnsi="Arial" w:cs="Arial"/>
          <w:spacing w:val="-8"/>
        </w:rPr>
        <w:t xml:space="preserve"> </w:t>
      </w:r>
      <w:r w:rsidRPr="00055ABB">
        <w:rPr>
          <w:rFonts w:ascii="Arial" w:hAnsi="Arial" w:cs="Arial"/>
        </w:rPr>
        <w:t>licitatório</w:t>
      </w:r>
      <w:r w:rsidRPr="00055ABB">
        <w:rPr>
          <w:rFonts w:ascii="Arial" w:hAnsi="Arial" w:cs="Arial"/>
          <w:spacing w:val="-8"/>
        </w:rPr>
        <w:t xml:space="preserve"> </w:t>
      </w:r>
      <w:r w:rsidRPr="00055ABB">
        <w:rPr>
          <w:rFonts w:ascii="Arial" w:hAnsi="Arial" w:cs="Arial"/>
        </w:rPr>
        <w:t>serão</w:t>
      </w:r>
      <w:r w:rsidRPr="00055ABB">
        <w:rPr>
          <w:rFonts w:ascii="Arial" w:hAnsi="Arial" w:cs="Arial"/>
          <w:spacing w:val="-7"/>
        </w:rPr>
        <w:t xml:space="preserve"> </w:t>
      </w:r>
      <w:r w:rsidRPr="00055ABB">
        <w:rPr>
          <w:rFonts w:ascii="Arial" w:hAnsi="Arial" w:cs="Arial"/>
          <w:spacing w:val="-2"/>
        </w:rPr>
        <w:t>irreajustáveis.</w:t>
      </w:r>
    </w:p>
    <w:p w14:paraId="74AF4438" w14:textId="77777777" w:rsidR="000D4B43" w:rsidRPr="00055ABB" w:rsidRDefault="002A389A">
      <w:pPr>
        <w:pStyle w:val="PargrafodaLista"/>
        <w:numPr>
          <w:ilvl w:val="1"/>
          <w:numId w:val="3"/>
        </w:numPr>
        <w:tabs>
          <w:tab w:val="left" w:pos="890"/>
        </w:tabs>
        <w:spacing w:before="0"/>
        <w:ind w:right="126"/>
        <w:jc w:val="both"/>
        <w:rPr>
          <w:rFonts w:ascii="Arial" w:hAnsi="Arial" w:cs="Arial"/>
        </w:rPr>
      </w:pPr>
      <w:bookmarkStart w:id="6" w:name="_Hlk180505214"/>
      <w:r w:rsidRPr="00055ABB">
        <w:rPr>
          <w:rFonts w:ascii="Arial" w:hAnsi="Arial" w:cs="Arial"/>
        </w:rPr>
        <w:t>Todavia, o contratado fará jus ao reajuste contratual anual, o qual terá como base a variação mensal acumulada do Índice Nacional da Construção Civil (INCC-DI), publicado pela Fundação Getúlio Vargas (FGV)</w:t>
      </w:r>
      <w:r w:rsidRPr="00055ABB">
        <w:rPr>
          <w:rFonts w:ascii="Arial" w:hAnsi="Arial" w:cs="Arial"/>
          <w:spacing w:val="17"/>
        </w:rPr>
        <w:t xml:space="preserve"> </w:t>
      </w:r>
      <w:r w:rsidRPr="00055ABB">
        <w:rPr>
          <w:rFonts w:ascii="Arial" w:hAnsi="Arial" w:cs="Arial"/>
        </w:rPr>
        <w:t>tendo a periodicidade anual do reajustamento data-base vinculada à data do orçamento estimado, na forma do art. 25,§7º c/c 92, §3°, da L. 14.133/2021, implementada na forma do art. 136, I, do mesmo diploma.</w:t>
      </w:r>
    </w:p>
    <w:bookmarkEnd w:id="6"/>
    <w:p w14:paraId="02D913AE" w14:textId="77777777" w:rsidR="000D4B43" w:rsidRPr="00055ABB" w:rsidRDefault="002A389A">
      <w:pPr>
        <w:pStyle w:val="PargrafodaLista"/>
        <w:numPr>
          <w:ilvl w:val="1"/>
          <w:numId w:val="3"/>
        </w:numPr>
        <w:tabs>
          <w:tab w:val="left" w:pos="899"/>
        </w:tabs>
        <w:spacing w:before="0"/>
        <w:ind w:right="142"/>
        <w:jc w:val="both"/>
        <w:rPr>
          <w:rFonts w:ascii="Arial" w:hAnsi="Arial" w:cs="Arial"/>
        </w:rPr>
      </w:pPr>
      <w:r w:rsidRPr="00055ABB">
        <w:rPr>
          <w:rFonts w:ascii="Arial" w:hAnsi="Arial" w:cs="Arial"/>
        </w:rPr>
        <w:t>A prorrogação de prazos a pedido da CONTRATADA, e sem culpa do CONTRATANTE ou devidamente justificado e aceito pela fiscalização, não enseja reajuste ou correção.</w:t>
      </w:r>
    </w:p>
    <w:p w14:paraId="5CD4AD16" w14:textId="77777777" w:rsidR="000D4B43" w:rsidRPr="00055ABB" w:rsidRDefault="002A389A">
      <w:pPr>
        <w:pStyle w:val="PargrafodaLista"/>
        <w:numPr>
          <w:ilvl w:val="1"/>
          <w:numId w:val="3"/>
        </w:numPr>
        <w:tabs>
          <w:tab w:val="left" w:pos="848"/>
        </w:tabs>
        <w:spacing w:before="244"/>
        <w:jc w:val="both"/>
        <w:rPr>
          <w:rFonts w:ascii="Arial" w:hAnsi="Arial" w:cs="Arial"/>
        </w:rPr>
      </w:pPr>
      <w:r w:rsidRPr="00055ABB">
        <w:rPr>
          <w:rFonts w:ascii="Arial" w:hAnsi="Arial" w:cs="Arial"/>
        </w:rPr>
        <w:lastRenderedPageBreak/>
        <w:t>Será</w:t>
      </w:r>
      <w:r w:rsidRPr="00055ABB">
        <w:rPr>
          <w:rFonts w:ascii="Arial" w:hAnsi="Arial" w:cs="Arial"/>
          <w:spacing w:val="-6"/>
        </w:rPr>
        <w:t xml:space="preserve"> </w:t>
      </w:r>
      <w:r w:rsidRPr="00055ABB">
        <w:rPr>
          <w:rFonts w:ascii="Arial" w:hAnsi="Arial" w:cs="Arial"/>
        </w:rPr>
        <w:t>objeto</w:t>
      </w:r>
      <w:r w:rsidRPr="00055ABB">
        <w:rPr>
          <w:rFonts w:ascii="Arial" w:hAnsi="Arial" w:cs="Arial"/>
          <w:spacing w:val="-7"/>
        </w:rPr>
        <w:t xml:space="preserve"> </w:t>
      </w:r>
      <w:r w:rsidRPr="00055ABB">
        <w:rPr>
          <w:rFonts w:ascii="Arial" w:hAnsi="Arial" w:cs="Arial"/>
        </w:rPr>
        <w:t>de</w:t>
      </w:r>
      <w:r w:rsidRPr="00055ABB">
        <w:rPr>
          <w:rFonts w:ascii="Arial" w:hAnsi="Arial" w:cs="Arial"/>
          <w:spacing w:val="-7"/>
        </w:rPr>
        <w:t xml:space="preserve"> </w:t>
      </w:r>
      <w:r w:rsidRPr="00055ABB">
        <w:rPr>
          <w:rFonts w:ascii="Arial" w:hAnsi="Arial" w:cs="Arial"/>
        </w:rPr>
        <w:t>reajuste</w:t>
      </w:r>
      <w:r w:rsidRPr="00055ABB">
        <w:rPr>
          <w:rFonts w:ascii="Arial" w:hAnsi="Arial" w:cs="Arial"/>
          <w:spacing w:val="-6"/>
        </w:rPr>
        <w:t xml:space="preserve"> </w:t>
      </w:r>
      <w:r w:rsidRPr="00055ABB">
        <w:rPr>
          <w:rFonts w:ascii="Arial" w:hAnsi="Arial" w:cs="Arial"/>
        </w:rPr>
        <w:t>apenas</w:t>
      </w:r>
      <w:r w:rsidRPr="00055ABB">
        <w:rPr>
          <w:rFonts w:ascii="Arial" w:hAnsi="Arial" w:cs="Arial"/>
          <w:spacing w:val="-6"/>
        </w:rPr>
        <w:t xml:space="preserve"> </w:t>
      </w:r>
      <w:r w:rsidRPr="00055ABB">
        <w:rPr>
          <w:rFonts w:ascii="Arial" w:hAnsi="Arial" w:cs="Arial"/>
        </w:rPr>
        <w:t>o</w:t>
      </w:r>
      <w:r w:rsidRPr="00055ABB">
        <w:rPr>
          <w:rFonts w:ascii="Arial" w:hAnsi="Arial" w:cs="Arial"/>
          <w:spacing w:val="-7"/>
        </w:rPr>
        <w:t xml:space="preserve"> </w:t>
      </w:r>
      <w:r w:rsidRPr="00055ABB">
        <w:rPr>
          <w:rFonts w:ascii="Arial" w:hAnsi="Arial" w:cs="Arial"/>
        </w:rPr>
        <w:t>valor</w:t>
      </w:r>
      <w:r w:rsidRPr="00055ABB">
        <w:rPr>
          <w:rFonts w:ascii="Arial" w:hAnsi="Arial" w:cs="Arial"/>
          <w:spacing w:val="-6"/>
        </w:rPr>
        <w:t xml:space="preserve"> </w:t>
      </w:r>
      <w:r w:rsidRPr="00055ABB">
        <w:rPr>
          <w:rFonts w:ascii="Arial" w:hAnsi="Arial" w:cs="Arial"/>
        </w:rPr>
        <w:t>remanescente</w:t>
      </w:r>
      <w:r w:rsidRPr="00055ABB">
        <w:rPr>
          <w:rFonts w:ascii="Arial" w:hAnsi="Arial" w:cs="Arial"/>
          <w:spacing w:val="-7"/>
        </w:rPr>
        <w:t xml:space="preserve"> </w:t>
      </w:r>
      <w:r w:rsidRPr="00055ABB">
        <w:rPr>
          <w:rFonts w:ascii="Arial" w:hAnsi="Arial" w:cs="Arial"/>
        </w:rPr>
        <w:t>até</w:t>
      </w:r>
      <w:r w:rsidRPr="00055ABB">
        <w:rPr>
          <w:rFonts w:ascii="Arial" w:hAnsi="Arial" w:cs="Arial"/>
          <w:spacing w:val="-5"/>
        </w:rPr>
        <w:t xml:space="preserve"> </w:t>
      </w:r>
      <w:r w:rsidRPr="00055ABB">
        <w:rPr>
          <w:rFonts w:ascii="Arial" w:hAnsi="Arial" w:cs="Arial"/>
        </w:rPr>
        <w:t>a</w:t>
      </w:r>
      <w:r w:rsidRPr="00055ABB">
        <w:rPr>
          <w:rFonts w:ascii="Arial" w:hAnsi="Arial" w:cs="Arial"/>
          <w:spacing w:val="-5"/>
        </w:rPr>
        <w:t xml:space="preserve"> </w:t>
      </w:r>
      <w:r w:rsidRPr="00055ABB">
        <w:rPr>
          <w:rFonts w:ascii="Arial" w:hAnsi="Arial" w:cs="Arial"/>
        </w:rPr>
        <w:t>data-base</w:t>
      </w:r>
      <w:r w:rsidRPr="00055ABB">
        <w:rPr>
          <w:rFonts w:ascii="Arial" w:hAnsi="Arial" w:cs="Arial"/>
          <w:spacing w:val="-6"/>
        </w:rPr>
        <w:t xml:space="preserve"> </w:t>
      </w:r>
      <w:r w:rsidRPr="00055ABB">
        <w:rPr>
          <w:rFonts w:ascii="Arial" w:hAnsi="Arial" w:cs="Arial"/>
        </w:rPr>
        <w:t>definida</w:t>
      </w:r>
      <w:r w:rsidRPr="00055ABB">
        <w:rPr>
          <w:rFonts w:ascii="Arial" w:hAnsi="Arial" w:cs="Arial"/>
          <w:spacing w:val="-6"/>
        </w:rPr>
        <w:t xml:space="preserve"> </w:t>
      </w:r>
      <w:r w:rsidRPr="00055ABB">
        <w:rPr>
          <w:rFonts w:ascii="Arial" w:hAnsi="Arial" w:cs="Arial"/>
        </w:rPr>
        <w:t>no</w:t>
      </w:r>
      <w:r w:rsidRPr="00055ABB">
        <w:rPr>
          <w:rFonts w:ascii="Arial" w:hAnsi="Arial" w:cs="Arial"/>
          <w:spacing w:val="-7"/>
        </w:rPr>
        <w:t xml:space="preserve"> </w:t>
      </w:r>
      <w:r w:rsidRPr="00055ABB">
        <w:rPr>
          <w:rFonts w:ascii="Arial" w:hAnsi="Arial" w:cs="Arial"/>
        </w:rPr>
        <w:t>item</w:t>
      </w:r>
      <w:r w:rsidRPr="00055ABB">
        <w:rPr>
          <w:rFonts w:ascii="Arial" w:hAnsi="Arial" w:cs="Arial"/>
          <w:spacing w:val="-6"/>
        </w:rPr>
        <w:t xml:space="preserve"> </w:t>
      </w:r>
      <w:r w:rsidRPr="00055ABB">
        <w:rPr>
          <w:rFonts w:ascii="Arial" w:hAnsi="Arial" w:cs="Arial"/>
          <w:spacing w:val="-2"/>
        </w:rPr>
        <w:t>12.2.</w:t>
      </w:r>
    </w:p>
    <w:p w14:paraId="66010BA5" w14:textId="4674D455" w:rsidR="000D4B43" w:rsidRDefault="002A389A">
      <w:pPr>
        <w:pStyle w:val="PargrafodaLista"/>
        <w:numPr>
          <w:ilvl w:val="1"/>
          <w:numId w:val="3"/>
        </w:numPr>
        <w:tabs>
          <w:tab w:val="left" w:pos="886"/>
        </w:tabs>
        <w:spacing w:before="243"/>
        <w:ind w:right="140"/>
        <w:jc w:val="both"/>
        <w:rPr>
          <w:rFonts w:ascii="Arial" w:hAnsi="Arial" w:cs="Arial"/>
        </w:rPr>
      </w:pPr>
      <w:r w:rsidRPr="00055ABB">
        <w:rPr>
          <w:rFonts w:ascii="Arial" w:hAnsi="Arial" w:cs="Arial"/>
        </w:rPr>
        <w:t>As partes convencionam que o prazo decadencial para o Contratado solicitar o pagamento do reajuste contratual, que deverá ser protocolizado na Unidade Protocoladora do órgão contratante, é de 90 (noventa) dias, contados da publicação do índice ajustado contratualmente, sob pena de decair o seu respectivo direito de crédito, nos termos do art. 211, do Código Civil.</w:t>
      </w:r>
    </w:p>
    <w:p w14:paraId="0B028D02" w14:textId="77777777" w:rsidR="00A0265F" w:rsidRPr="00055ABB" w:rsidRDefault="00A0265F" w:rsidP="00A0265F">
      <w:pPr>
        <w:pStyle w:val="PargrafodaLista"/>
        <w:tabs>
          <w:tab w:val="left" w:pos="886"/>
        </w:tabs>
        <w:spacing w:before="243"/>
        <w:ind w:left="360" w:right="140"/>
        <w:jc w:val="both"/>
        <w:rPr>
          <w:rFonts w:ascii="Arial" w:hAnsi="Arial" w:cs="Arial"/>
        </w:rPr>
      </w:pPr>
    </w:p>
    <w:p w14:paraId="5128A3F0" w14:textId="23574170" w:rsidR="000D4B43" w:rsidRPr="00055ABB" w:rsidRDefault="002A389A">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055ABB">
        <w:rPr>
          <w:rFonts w:ascii="Arial" w:eastAsiaTheme="majorEastAsia" w:hAnsi="Arial" w:cs="Arial"/>
          <w:b/>
          <w:bCs/>
          <w:lang w:val="pt-BR" w:eastAsia="pt-BR"/>
        </w:rPr>
        <w:t xml:space="preserve">CLÁUSULA </w:t>
      </w:r>
      <w:r w:rsidR="0049056E" w:rsidRPr="00055ABB">
        <w:rPr>
          <w:rFonts w:ascii="Arial" w:eastAsiaTheme="majorEastAsia" w:hAnsi="Arial" w:cs="Arial"/>
          <w:b/>
          <w:bCs/>
          <w:lang w:val="pt-BR" w:eastAsia="pt-BR"/>
        </w:rPr>
        <w:t>NONA</w:t>
      </w:r>
      <w:r w:rsidRPr="00055ABB">
        <w:rPr>
          <w:rFonts w:ascii="Arial" w:eastAsiaTheme="majorEastAsia" w:hAnsi="Arial" w:cs="Arial"/>
          <w:b/>
          <w:bCs/>
          <w:lang w:val="pt-BR" w:eastAsia="pt-BR"/>
        </w:rPr>
        <w:t xml:space="preserve"> - OBRIGAÇÕES DO CONTRATANTE (</w:t>
      </w:r>
      <w:hyperlink r:id="rId9" w:anchor="art92" w:history="1">
        <w:r w:rsidRPr="00055ABB">
          <w:rPr>
            <w:rFonts w:ascii="Arial" w:eastAsiaTheme="majorEastAsia" w:hAnsi="Arial" w:cs="Arial"/>
            <w:b/>
            <w:bCs/>
            <w:lang w:val="pt-BR" w:eastAsia="pt-BR"/>
          </w:rPr>
          <w:t>art. 92, X, XI e XIV</w:t>
        </w:r>
      </w:hyperlink>
      <w:r w:rsidRPr="00055ABB">
        <w:rPr>
          <w:rFonts w:ascii="Arial" w:eastAsiaTheme="majorEastAsia" w:hAnsi="Arial" w:cs="Arial"/>
          <w:b/>
          <w:bCs/>
          <w:lang w:val="pt-BR" w:eastAsia="pt-BR"/>
        </w:rPr>
        <w:t>)</w:t>
      </w:r>
    </w:p>
    <w:p w14:paraId="1F2616B7"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Além daquelas dispostas no termo de Referência, anexo a este Contrato, são obrigações do Contratante:</w:t>
      </w:r>
    </w:p>
    <w:p w14:paraId="13422CDF"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Exigir o cumprimento de todas as obrigações assumidas pelo Contratado, de acordo com o contrato e seus anexos;</w:t>
      </w:r>
    </w:p>
    <w:p w14:paraId="6CC017F0"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Receber o objeto no prazo e condições estabelecidas no Termo de Referência;</w:t>
      </w:r>
    </w:p>
    <w:p w14:paraId="2063437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1B2091BD"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Acompanhar e fiscalizar a execução do contrato e o cumprimento das obrigações pelo Contratado;</w:t>
      </w:r>
    </w:p>
    <w:p w14:paraId="4B83C126"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Efetuar o pagamento ao Contratado do valor correspondente ao fornecimento do objeto, no prazo, forma e condições estabelecidos no presente Contrato e no Termo de Referência.</w:t>
      </w:r>
    </w:p>
    <w:p w14:paraId="18959F35"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Aplicar ao Contratado as sanções previstas na lei e neste Contrato; </w:t>
      </w:r>
    </w:p>
    <w:p w14:paraId="3F0963E9"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Cientificar o órgão de representação judicial da Procuradoria Geral Municipal para adoção das medidas cabíveis quando do descumprimento de obrigações pelo Contratado;</w:t>
      </w:r>
    </w:p>
    <w:p w14:paraId="664AA933"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5949F546"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A Administração terá o prazo de </w:t>
      </w:r>
      <w:r w:rsidRPr="00055ABB">
        <w:rPr>
          <w:rFonts w:ascii="Arial" w:hAnsi="Arial" w:cs="Arial"/>
          <w:bCs/>
          <w:iCs/>
        </w:rPr>
        <w:t>1 (um) mês</w:t>
      </w:r>
      <w:r w:rsidRPr="00055ABB">
        <w:rPr>
          <w:rFonts w:ascii="Arial" w:hAnsi="Arial" w:cs="Arial"/>
          <w:bCs/>
          <w:iCs/>
          <w:lang w:val="pt-BR"/>
        </w:rPr>
        <w:t xml:space="preserve">, a contar da data do protocolo do requerimento para decidir, admitida a prorrogação motivada, por igual período. </w:t>
      </w:r>
    </w:p>
    <w:p w14:paraId="05535FEA"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Responder eventuais pedidos de reestabelecimento do equilíbrio econômico-financeiro feitos pelo contratado no prazo máximo de </w:t>
      </w:r>
      <w:r w:rsidRPr="00055ABB">
        <w:rPr>
          <w:rFonts w:ascii="Arial" w:hAnsi="Arial" w:cs="Arial"/>
          <w:bCs/>
          <w:iCs/>
        </w:rPr>
        <w:t>1 (um) mês</w:t>
      </w:r>
      <w:r w:rsidRPr="00055ABB">
        <w:rPr>
          <w:rFonts w:ascii="Arial" w:hAnsi="Arial" w:cs="Arial"/>
          <w:bCs/>
          <w:iCs/>
          <w:lang w:val="pt-BR"/>
        </w:rPr>
        <w:t>.</w:t>
      </w:r>
    </w:p>
    <w:p w14:paraId="6A93538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Notificar os emitentes das garantias quanto ao início de processo administrativo para apuração de descumprimento de cláusulas contratuais.</w:t>
      </w:r>
    </w:p>
    <w:p w14:paraId="30F8FCE6"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lastRenderedPageBreak/>
        <w:t xml:space="preserve">Comunicar o Contratado na hipótese de posterior alteração do projeto pelo Contratante, no caso </w:t>
      </w:r>
      <w:hyperlink r:id="rId10" w:anchor="art93§2" w:history="1">
        <w:r w:rsidRPr="00055ABB">
          <w:rPr>
            <w:rFonts w:ascii="Arial" w:hAnsi="Arial" w:cs="Arial"/>
            <w:bCs/>
            <w:iCs/>
            <w:lang w:val="pt-BR"/>
          </w:rPr>
          <w:t>do art. 93, §2º, da Lei nº 14.133, de 2021</w:t>
        </w:r>
      </w:hyperlink>
      <w:r w:rsidRPr="00055ABB">
        <w:rPr>
          <w:rFonts w:ascii="Arial" w:hAnsi="Arial" w:cs="Arial"/>
          <w:bCs/>
          <w:iCs/>
          <w:lang w:val="pt-BR"/>
        </w:rPr>
        <w:t>.</w:t>
      </w:r>
    </w:p>
    <w:p w14:paraId="5B0AD1A1" w14:textId="32FB4301" w:rsidR="000D4B43"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6C464657" w14:textId="77777777" w:rsidR="005354DC" w:rsidRPr="00055ABB" w:rsidRDefault="005354DC" w:rsidP="005354DC">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4918F1AB" w14:textId="3EB3FC61" w:rsidR="000D4B43" w:rsidRPr="00055ABB" w:rsidRDefault="002A389A">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055ABB">
        <w:rPr>
          <w:rFonts w:ascii="Arial" w:eastAsiaTheme="majorEastAsia" w:hAnsi="Arial" w:cs="Arial"/>
          <w:b/>
          <w:bCs/>
          <w:lang w:val="pt-BR" w:eastAsia="pt-BR"/>
        </w:rPr>
        <w:t xml:space="preserve">CLÁUSULA </w:t>
      </w:r>
      <w:r w:rsidR="0049056E" w:rsidRPr="00055ABB">
        <w:rPr>
          <w:rFonts w:ascii="Arial" w:eastAsiaTheme="majorEastAsia" w:hAnsi="Arial" w:cs="Arial"/>
          <w:b/>
          <w:bCs/>
          <w:lang w:val="pt-BR" w:eastAsia="pt-BR"/>
        </w:rPr>
        <w:t>DÉCIMA</w:t>
      </w:r>
      <w:r w:rsidRPr="00055ABB">
        <w:rPr>
          <w:rFonts w:ascii="Arial" w:eastAsiaTheme="majorEastAsia" w:hAnsi="Arial" w:cs="Arial"/>
          <w:b/>
          <w:bCs/>
          <w:lang w:val="pt-BR" w:eastAsia="pt-BR"/>
        </w:rPr>
        <w:t xml:space="preserve"> - OBRIGAÇÕES DO CONTRATADO (</w:t>
      </w:r>
      <w:hyperlink r:id="rId11" w:anchor="art92" w:history="1">
        <w:r w:rsidRPr="00055ABB">
          <w:rPr>
            <w:rFonts w:ascii="Arial" w:eastAsiaTheme="majorEastAsia" w:hAnsi="Arial" w:cs="Arial"/>
            <w:b/>
            <w:bCs/>
            <w:lang w:val="pt-BR" w:eastAsia="pt-BR"/>
          </w:rPr>
          <w:t>art. 92, XIV, XVI e XVII)</w:t>
        </w:r>
      </w:hyperlink>
    </w:p>
    <w:p w14:paraId="5CFC0157"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Além daquelas dispostas no termo de Referência, anexo a este Contrato, são obrigações do Contratado:</w:t>
      </w:r>
    </w:p>
    <w:p w14:paraId="4ACC46BD"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19C29C3A"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Manter preposto aceito pela Administração no local do serviço para representá-lo na execução do contrato.</w:t>
      </w:r>
    </w:p>
    <w:p w14:paraId="59F00F32"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6983DED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Atender às determinações regulares emitidas pelo fiscal do contrato ou autoridade superior (</w:t>
      </w:r>
      <w:hyperlink r:id="rId12" w:anchor="art137" w:history="1">
        <w:r w:rsidRPr="00055ABB">
          <w:rPr>
            <w:rFonts w:ascii="Arial" w:hAnsi="Arial" w:cs="Arial"/>
            <w:bCs/>
            <w:iCs/>
            <w:lang w:val="pt-BR"/>
          </w:rPr>
          <w:t>art. 137, II</w:t>
        </w:r>
      </w:hyperlink>
      <w:r w:rsidRPr="00055ABB">
        <w:rPr>
          <w:rFonts w:ascii="Arial" w:hAnsi="Arial" w:cs="Arial"/>
          <w:bCs/>
          <w:iCs/>
          <w:lang w:val="pt-BR"/>
        </w:rPr>
        <w:t>) e prestar todo esclarecimento ou informação por eles solicitados;</w:t>
      </w:r>
    </w:p>
    <w:p w14:paraId="030974C5"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1CD14AB0"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242B005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Responsabilizar-se pelos vícios e danos decorrentes da execução do objeto, de acordo com o </w:t>
      </w:r>
      <w:hyperlink r:id="rId13" w:history="1">
        <w:r w:rsidRPr="00055ABB">
          <w:rPr>
            <w:rFonts w:ascii="Arial" w:hAnsi="Arial" w:cs="Arial"/>
            <w:bCs/>
            <w:iCs/>
            <w:lang w:val="pt-BR"/>
          </w:rPr>
          <w:t>Código de Defesa do Consumidor (Lei nº 8.078, de 1990</w:t>
        </w:r>
      </w:hyperlink>
      <w:r w:rsidRPr="00055ABB">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20B9794E"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lastRenderedPageBreak/>
        <w:t xml:space="preserve">Não contratar, durante a vigência do contrato, cônjuge, companheiro ou parente em linha reta, colateral ou por afinidade, até o terceiro grau, de dirigente do contratante ou do fiscal ou gestor do contrato, nos termos do </w:t>
      </w:r>
      <w:hyperlink r:id="rId14" w:anchor="art48" w:history="1">
        <w:r w:rsidRPr="00055ABB">
          <w:rPr>
            <w:rFonts w:ascii="Arial" w:hAnsi="Arial" w:cs="Arial"/>
            <w:bCs/>
            <w:iCs/>
            <w:lang w:val="pt-BR"/>
          </w:rPr>
          <w:t>artigo 48, parágrafo único, da Lei nº 14.133, de 2021</w:t>
        </w:r>
      </w:hyperlink>
      <w:r w:rsidRPr="00055ABB">
        <w:rPr>
          <w:rFonts w:ascii="Arial" w:hAnsi="Arial" w:cs="Arial"/>
          <w:bCs/>
          <w:iCs/>
          <w:lang w:val="pt-BR"/>
        </w:rPr>
        <w:t>;</w:t>
      </w:r>
    </w:p>
    <w:p w14:paraId="066F5B70"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791390B4"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w:t>
      </w:r>
    </w:p>
    <w:p w14:paraId="7EA3525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Comunicar ao Fiscal do contrato, no prazo de 24 (vinte e quatro) horas, qualquer ocorrência anormal ou acidente que se verifique no local dos serviços.</w:t>
      </w:r>
    </w:p>
    <w:p w14:paraId="5A9B6EC2"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17F4F281"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2B07F32A"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Promover a guarda, manutenção e vigilância de materiais, ferramentas, e tudo o que for necessário à execução do objeto, durante a vigência do contrato.</w:t>
      </w:r>
    </w:p>
    <w:p w14:paraId="6B0863DA"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3BEB9AF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58A56187"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5B9B69C8"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lastRenderedPageBreak/>
        <w:t xml:space="preserve">Manter durante toda a vigência do contrato, em compatibilidade com as obrigações assumidas, todas as condições exigidas para habilitação na licitação; </w:t>
      </w:r>
    </w:p>
    <w:p w14:paraId="74361384"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055ABB">
          <w:rPr>
            <w:rFonts w:ascii="Arial" w:hAnsi="Arial" w:cs="Arial"/>
            <w:bCs/>
            <w:iCs/>
            <w:lang w:val="pt-BR"/>
          </w:rPr>
          <w:t>art. 116</w:t>
        </w:r>
      </w:hyperlink>
      <w:r w:rsidRPr="00055ABB">
        <w:rPr>
          <w:rFonts w:ascii="Arial" w:hAnsi="Arial" w:cs="Arial"/>
          <w:bCs/>
          <w:iCs/>
          <w:lang w:val="pt-BR"/>
        </w:rPr>
        <w:t>);</w:t>
      </w:r>
    </w:p>
    <w:p w14:paraId="5997A470"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Comprovar a reserva de cargos a que se refere a cláusula acima, no prazo fixado pelo fiscal do contrato, com a indicação dos empregados que preencheram as referidas vagas (</w:t>
      </w:r>
      <w:hyperlink r:id="rId16" w:anchor="art116" w:history="1">
        <w:r w:rsidRPr="00055ABB">
          <w:rPr>
            <w:rFonts w:ascii="Arial" w:hAnsi="Arial" w:cs="Arial"/>
            <w:bCs/>
            <w:iCs/>
            <w:lang w:val="pt-BR"/>
          </w:rPr>
          <w:t>art. 116, parágrafo único</w:t>
        </w:r>
      </w:hyperlink>
      <w:r w:rsidRPr="00055ABB">
        <w:rPr>
          <w:rFonts w:ascii="Arial" w:hAnsi="Arial" w:cs="Arial"/>
          <w:bCs/>
          <w:iCs/>
          <w:lang w:val="pt-BR"/>
        </w:rPr>
        <w:t>);</w:t>
      </w:r>
    </w:p>
    <w:p w14:paraId="298C55B3"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Guardar sigilo sobre todas as informações obtidas em decorrência do cumprimento do contrato;</w:t>
      </w:r>
    </w:p>
    <w:p w14:paraId="07C074E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055ABB">
          <w:rPr>
            <w:rFonts w:ascii="Arial" w:hAnsi="Arial" w:cs="Arial"/>
            <w:bCs/>
            <w:iCs/>
            <w:lang w:val="pt-BR"/>
          </w:rPr>
          <w:t>art. 124, II, d, da Lei nº 14.133, de 2021</w:t>
        </w:r>
      </w:hyperlink>
      <w:r w:rsidRPr="00055ABB">
        <w:rPr>
          <w:rFonts w:ascii="Arial" w:hAnsi="Arial" w:cs="Arial"/>
          <w:bCs/>
          <w:iCs/>
          <w:lang w:val="pt-BR"/>
        </w:rPr>
        <w:t>;</w:t>
      </w:r>
    </w:p>
    <w:p w14:paraId="7D521A62"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rPr>
        <w:t>Cumprir, além dos postulados legais vigentes de âmbito federal, estadual ou municipal, as normas de segurança do Contratante;</w:t>
      </w:r>
    </w:p>
    <w:p w14:paraId="51CB1896" w14:textId="77777777" w:rsidR="000D4B43" w:rsidRPr="00055ABB" w:rsidRDefault="000D4B43">
      <w:pPr>
        <w:pStyle w:val="PargrafodaLista"/>
        <w:widowControl/>
        <w:tabs>
          <w:tab w:val="left" w:pos="426"/>
        </w:tabs>
        <w:autoSpaceDE/>
        <w:autoSpaceDN/>
        <w:spacing w:before="120" w:after="120" w:line="276" w:lineRule="auto"/>
        <w:ind w:left="142"/>
        <w:jc w:val="both"/>
        <w:rPr>
          <w:rFonts w:ascii="Arial" w:hAnsi="Arial" w:cs="Arial"/>
          <w:bCs/>
          <w:iCs/>
          <w:lang w:val="pt-BR"/>
        </w:rPr>
      </w:pPr>
    </w:p>
    <w:p w14:paraId="777B1D69" w14:textId="7CE45A53" w:rsidR="000D4B43" w:rsidRPr="00055ABB" w:rsidRDefault="002A389A">
      <w:pPr>
        <w:pStyle w:val="PargrafodaLista"/>
        <w:numPr>
          <w:ilvl w:val="0"/>
          <w:numId w:val="3"/>
        </w:numPr>
        <w:tabs>
          <w:tab w:val="left" w:pos="284"/>
        </w:tabs>
        <w:spacing w:line="276" w:lineRule="auto"/>
        <w:ind w:left="0" w:firstLine="0"/>
        <w:rPr>
          <w:rFonts w:ascii="Arial" w:hAnsi="Arial" w:cs="Arial"/>
          <w:bCs/>
          <w:iCs/>
          <w:lang w:val="pt-BR"/>
        </w:rPr>
      </w:pPr>
      <w:r w:rsidRPr="00055ABB">
        <w:rPr>
          <w:rFonts w:ascii="Arial" w:eastAsiaTheme="majorEastAsia" w:hAnsi="Arial" w:cs="Arial"/>
          <w:b/>
          <w:bCs/>
          <w:lang w:val="pt-BR" w:eastAsia="pt-BR"/>
        </w:rPr>
        <w:t>CLÁUSULA DÉCIMA</w:t>
      </w:r>
      <w:r w:rsidR="0049056E" w:rsidRPr="00055ABB">
        <w:rPr>
          <w:rFonts w:ascii="Arial" w:eastAsiaTheme="majorEastAsia" w:hAnsi="Arial" w:cs="Arial"/>
          <w:b/>
          <w:bCs/>
          <w:lang w:val="pt-BR" w:eastAsia="pt-BR"/>
        </w:rPr>
        <w:t xml:space="preserve"> PRIMEIRA</w:t>
      </w:r>
      <w:r w:rsidRPr="00055ABB">
        <w:rPr>
          <w:rFonts w:ascii="Arial" w:eastAsiaTheme="majorEastAsia" w:hAnsi="Arial" w:cs="Arial"/>
          <w:b/>
          <w:bCs/>
          <w:lang w:val="pt-BR" w:eastAsia="pt-BR"/>
        </w:rPr>
        <w:t xml:space="preserve"> – GARANTIA DE EXECUÇÃO (art. 92, XII)</w:t>
      </w:r>
    </w:p>
    <w:p w14:paraId="20C21E81" w14:textId="4E2B5987" w:rsidR="000D4B43" w:rsidRPr="00055ABB" w:rsidRDefault="002A389A" w:rsidP="00EC03F1">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 xml:space="preserve">A contratação conta com garantia de execução, nos moldes do </w:t>
      </w:r>
      <w:hyperlink r:id="rId18" w:anchor="art96" w:history="1">
        <w:r w:rsidRPr="00055ABB">
          <w:rPr>
            <w:rFonts w:ascii="Arial" w:hAnsi="Arial" w:cs="Arial"/>
            <w:bCs/>
            <w:iCs/>
            <w:lang w:val="pt-BR"/>
          </w:rPr>
          <w:t>art. 96 da Lei nº 14.133</w:t>
        </w:r>
      </w:hyperlink>
      <w:r w:rsidRPr="00055ABB">
        <w:rPr>
          <w:rFonts w:ascii="Arial" w:hAnsi="Arial" w:cs="Arial"/>
          <w:bCs/>
          <w:iCs/>
          <w:lang w:val="pt-BR"/>
        </w:rPr>
        <w:t>, de 2021, na modalidade CONCORRÊNCIA ELETRÔNICA</w:t>
      </w:r>
      <w:r w:rsidRPr="00055ABB">
        <w:rPr>
          <w:rFonts w:ascii="Arial" w:hAnsi="Arial" w:cs="Arial"/>
          <w:b/>
          <w:iCs/>
          <w:lang w:val="pt-BR"/>
        </w:rPr>
        <w:t>,</w:t>
      </w:r>
      <w:r w:rsidRPr="00055ABB">
        <w:rPr>
          <w:rFonts w:ascii="Arial" w:hAnsi="Arial" w:cs="Arial"/>
          <w:bCs/>
          <w:iCs/>
          <w:lang w:val="pt-BR"/>
        </w:rPr>
        <w:t xml:space="preserve"> em valor correspondente a 5% (cinco por cento) do valor inicial/total/anual do contrato</w:t>
      </w:r>
      <w:r w:rsidR="00EC03F1" w:rsidRPr="00055ABB">
        <w:rPr>
          <w:rFonts w:ascii="Arial" w:hAnsi="Arial" w:cs="Arial"/>
          <w:bCs/>
          <w:iCs/>
          <w:lang w:val="pt-BR"/>
        </w:rPr>
        <w:t>.</w:t>
      </w:r>
    </w:p>
    <w:p w14:paraId="274D7040" w14:textId="77777777" w:rsidR="000F0CAD" w:rsidRPr="00055ABB" w:rsidRDefault="000F0CAD" w:rsidP="000F0CAD">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eastAsia="zh-CN"/>
        </w:rPr>
        <w:t xml:space="preserve">Caução em dinheiro ou em títulos da dívida pública emitidos sob a forma escritural, mediante registro em sistema centralizado de liquidação e de custódia autorizado pelo Banco Central do Brasil, e avaliados por seus valores econômicos, conforme definido pelo Ministério da Economia; </w:t>
      </w:r>
    </w:p>
    <w:p w14:paraId="60D80391" w14:textId="77777777" w:rsidR="000F0CAD" w:rsidRPr="00055ABB" w:rsidRDefault="000F0CAD" w:rsidP="000F0CAD">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eastAsia="zh-CN"/>
        </w:rPr>
        <w:t xml:space="preserve">Seguro-garantia; </w:t>
      </w:r>
    </w:p>
    <w:p w14:paraId="5A0DB3FB" w14:textId="77777777" w:rsidR="000F0CAD" w:rsidRPr="00055ABB" w:rsidRDefault="000F0CAD" w:rsidP="000F0CAD">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eastAsia="zh-CN"/>
        </w:rPr>
        <w:t xml:space="preserve">Fiança bancária emitida por banco ou instituição financeira devidamente autorizada a operar no País pelo Banco Central do Brasil. </w:t>
      </w:r>
    </w:p>
    <w:p w14:paraId="70166C80" w14:textId="7E52B5D9" w:rsidR="000F0CAD" w:rsidRPr="00055ABB" w:rsidRDefault="000F0CAD" w:rsidP="000F0CAD">
      <w:pPr>
        <w:pStyle w:val="PargrafodaLista"/>
        <w:widowControl/>
        <w:numPr>
          <w:ilvl w:val="2"/>
          <w:numId w:val="3"/>
        </w:numPr>
        <w:tabs>
          <w:tab w:val="left" w:pos="426"/>
        </w:tabs>
        <w:autoSpaceDE/>
        <w:autoSpaceDN/>
        <w:spacing w:before="120" w:after="120" w:line="276" w:lineRule="auto"/>
        <w:jc w:val="both"/>
        <w:rPr>
          <w:rFonts w:ascii="Arial" w:hAnsi="Arial" w:cs="Arial"/>
          <w:bCs/>
          <w:iCs/>
          <w:lang w:val="pt-BR"/>
        </w:rPr>
      </w:pPr>
      <w:r w:rsidRPr="00055ABB">
        <w:rPr>
          <w:rFonts w:ascii="Arial" w:hAnsi="Arial" w:cs="Arial"/>
          <w:bCs/>
          <w:iCs/>
          <w:lang w:val="pt-BR" w:eastAsia="zh-CN"/>
        </w:rPr>
        <w:t xml:space="preserve">Título de capitalização custeado por pagamento único, com resgate pelo valor total. </w:t>
      </w:r>
    </w:p>
    <w:p w14:paraId="379C587A" w14:textId="77777777" w:rsidR="004E1345" w:rsidRPr="00055ABB" w:rsidRDefault="004E1345" w:rsidP="004E1345">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5218F3A8" w14:textId="4D900D1A" w:rsidR="000D4B43" w:rsidRPr="00055ABB" w:rsidRDefault="002A389A">
      <w:pPr>
        <w:pStyle w:val="PargrafodaLista"/>
        <w:numPr>
          <w:ilvl w:val="0"/>
          <w:numId w:val="3"/>
        </w:numPr>
        <w:tabs>
          <w:tab w:val="left" w:pos="284"/>
        </w:tabs>
        <w:spacing w:line="276" w:lineRule="auto"/>
        <w:ind w:left="0" w:firstLine="0"/>
        <w:rPr>
          <w:rFonts w:ascii="Arial" w:eastAsiaTheme="majorEastAsia" w:hAnsi="Arial" w:cs="Arial"/>
          <w:b/>
          <w:bCs/>
          <w:lang w:val="pt-BR" w:eastAsia="pt-BR"/>
        </w:rPr>
      </w:pPr>
      <w:r w:rsidRPr="00055ABB">
        <w:rPr>
          <w:rFonts w:ascii="Arial" w:eastAsiaTheme="majorEastAsia" w:hAnsi="Arial" w:cs="Arial"/>
          <w:b/>
          <w:bCs/>
          <w:lang w:val="pt-BR" w:eastAsia="pt-BR"/>
        </w:rPr>
        <w:t xml:space="preserve">CLÁUSULA DÉCIMA </w:t>
      </w:r>
      <w:r w:rsidR="0049056E" w:rsidRPr="00055ABB">
        <w:rPr>
          <w:rFonts w:ascii="Arial" w:eastAsiaTheme="majorEastAsia" w:hAnsi="Arial" w:cs="Arial"/>
          <w:b/>
          <w:bCs/>
          <w:lang w:val="en-US" w:eastAsia="pt-BR"/>
        </w:rPr>
        <w:t>SEGUNDA</w:t>
      </w:r>
      <w:r w:rsidRPr="00055ABB">
        <w:rPr>
          <w:rFonts w:ascii="Arial" w:eastAsiaTheme="majorEastAsia" w:hAnsi="Arial" w:cs="Arial"/>
          <w:b/>
          <w:bCs/>
          <w:lang w:val="pt-BR" w:eastAsia="pt-BR"/>
        </w:rPr>
        <w:t xml:space="preserve"> – INFRAÇÕES E SANÇÕES ADMINISTRATIVAS (</w:t>
      </w:r>
      <w:hyperlink r:id="rId19" w:anchor="art92" w:history="1">
        <w:r w:rsidRPr="00055ABB">
          <w:rPr>
            <w:rFonts w:ascii="Arial" w:eastAsiaTheme="majorEastAsia" w:hAnsi="Arial" w:cs="Arial"/>
            <w:b/>
            <w:bCs/>
            <w:lang w:val="pt-BR" w:eastAsia="pt-BR"/>
          </w:rPr>
          <w:t>art. 92, XIV</w:t>
        </w:r>
      </w:hyperlink>
      <w:r w:rsidRPr="00055ABB">
        <w:rPr>
          <w:rFonts w:ascii="Arial" w:eastAsiaTheme="majorEastAsia" w:hAnsi="Arial" w:cs="Arial"/>
          <w:b/>
          <w:bCs/>
          <w:lang w:val="pt-BR" w:eastAsia="pt-BR"/>
        </w:rPr>
        <w:t>)</w:t>
      </w:r>
    </w:p>
    <w:p w14:paraId="45AB0541"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 xml:space="preserve">Comete infração administrativa, nos termos da </w:t>
      </w:r>
      <w:hyperlink r:id="rId20" w:history="1">
        <w:r w:rsidRPr="00055ABB">
          <w:rPr>
            <w:rFonts w:ascii="Arial" w:hAnsi="Arial" w:cs="Arial"/>
            <w:bCs/>
            <w:iCs/>
            <w:lang w:val="pt-BR"/>
          </w:rPr>
          <w:t>Lei nº 14.133, de 2021</w:t>
        </w:r>
      </w:hyperlink>
      <w:r w:rsidRPr="00055ABB">
        <w:rPr>
          <w:rFonts w:ascii="Arial" w:hAnsi="Arial" w:cs="Arial"/>
          <w:bCs/>
          <w:iCs/>
          <w:lang w:val="pt-BR"/>
        </w:rPr>
        <w:t>, o contratado que:</w:t>
      </w:r>
    </w:p>
    <w:p w14:paraId="4CF5648E"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lastRenderedPageBreak/>
        <w:t>der causa à inexecução parcial do contrato;</w:t>
      </w:r>
    </w:p>
    <w:p w14:paraId="7D1F8289"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der causa à inexecução parcial do contrato que cause grave dano à Administração ou ao funcionamento dos serviços públicos ou ao interesse coletivo;</w:t>
      </w:r>
    </w:p>
    <w:p w14:paraId="3CDFB1A3"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der causa à inexecução total do contrato;</w:t>
      </w:r>
    </w:p>
    <w:p w14:paraId="6CAE9B65"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ensejar o retardamento da execução ou da entrega do objeto da contratação sem motivo justificado;</w:t>
      </w:r>
    </w:p>
    <w:p w14:paraId="018C6217"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apresentar documentação falsa ou prestar declaração falsa durante a execução do contrato;</w:t>
      </w:r>
    </w:p>
    <w:p w14:paraId="019BAB28"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praticar ato fraudulento na execução do contrato;</w:t>
      </w:r>
    </w:p>
    <w:p w14:paraId="4C01C3BF"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comportar-se de modo inidôneo ou cometer fraude de qualquer natureza;</w:t>
      </w:r>
    </w:p>
    <w:p w14:paraId="7ABF4DC9" w14:textId="77777777" w:rsidR="00A33CF4" w:rsidRPr="00055ABB" w:rsidRDefault="00A33CF4" w:rsidP="00A33CF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055ABB">
        <w:rPr>
          <w:rFonts w:ascii="Arial" w:eastAsia="Arial" w:hAnsi="Arial" w:cs="Arial"/>
        </w:rPr>
        <w:t xml:space="preserve">praticar ato lesivo previsto no </w:t>
      </w:r>
      <w:hyperlink r:id="rId21" w:anchor="art5" w:history="1">
        <w:r w:rsidRPr="00055ABB">
          <w:rPr>
            <w:rStyle w:val="Hyperlink"/>
            <w:rFonts w:ascii="Arial" w:eastAsia="Arial" w:hAnsi="Arial" w:cs="Arial"/>
          </w:rPr>
          <w:t>art. 5º da Lei nº 12.846, de 1º de agosto de 2013</w:t>
        </w:r>
      </w:hyperlink>
      <w:r w:rsidRPr="00055ABB">
        <w:rPr>
          <w:rFonts w:ascii="Arial" w:eastAsia="Arial" w:hAnsi="Arial" w:cs="Arial"/>
        </w:rPr>
        <w:t>.</w:t>
      </w:r>
    </w:p>
    <w:p w14:paraId="18180FFC"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bCs/>
          <w:iCs/>
          <w:lang w:val="pt-BR"/>
        </w:rPr>
      </w:pPr>
      <w:r w:rsidRPr="00055ABB">
        <w:rPr>
          <w:rFonts w:ascii="Arial" w:hAnsi="Arial" w:cs="Arial"/>
          <w:bCs/>
          <w:iCs/>
          <w:lang w:val="pt-BR"/>
        </w:rPr>
        <w:t>Serão aplicadas ao contratado que incorrer nas infrações acima descritas as seguintes sanções:</w:t>
      </w:r>
    </w:p>
    <w:p w14:paraId="6E29E2AD" w14:textId="77777777" w:rsidR="00A33CF4" w:rsidRPr="00055ABB" w:rsidRDefault="00A33CF4" w:rsidP="00A33CF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b/>
          <w:bCs/>
        </w:rPr>
        <w:t xml:space="preserve"> Advertência</w:t>
      </w:r>
      <w:r w:rsidRPr="00055ABB">
        <w:rPr>
          <w:rFonts w:ascii="Arial" w:eastAsia="Arial" w:hAnsi="Arial" w:cs="Arial"/>
        </w:rPr>
        <w:t>, quando o contratado der causa à inexecução parcial do contrato, sempre que não se justificar a imposição de penalidade mais grave (</w:t>
      </w:r>
      <w:hyperlink r:id="rId22" w:anchor="art156§2" w:history="1">
        <w:r w:rsidRPr="00055ABB">
          <w:rPr>
            <w:rStyle w:val="Hyperlink"/>
            <w:rFonts w:ascii="Arial" w:eastAsia="Arial" w:hAnsi="Arial" w:cs="Arial"/>
          </w:rPr>
          <w:t xml:space="preserve">art. 156, §2º, da </w:t>
        </w:r>
        <w:bookmarkStart w:id="7" w:name="_Hlk114504069"/>
        <w:r w:rsidRPr="00055ABB">
          <w:rPr>
            <w:rStyle w:val="Hyperlink"/>
            <w:rFonts w:ascii="Arial" w:eastAsia="Arial" w:hAnsi="Arial" w:cs="Arial"/>
          </w:rPr>
          <w:t>Lei nº 14.133, de 2021</w:t>
        </w:r>
        <w:bookmarkEnd w:id="7"/>
      </w:hyperlink>
      <w:r w:rsidRPr="00055ABB">
        <w:rPr>
          <w:rFonts w:ascii="Arial" w:eastAsia="Arial" w:hAnsi="Arial" w:cs="Arial"/>
        </w:rPr>
        <w:t>);</w:t>
      </w:r>
    </w:p>
    <w:p w14:paraId="57EA0686" w14:textId="77777777" w:rsidR="00A33CF4" w:rsidRPr="00055ABB" w:rsidRDefault="00A33CF4" w:rsidP="00A33CF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b/>
          <w:bCs/>
        </w:rPr>
        <w:t xml:space="preserve"> Impedimento de licitar e contratar</w:t>
      </w:r>
      <w:r w:rsidRPr="00055ABB">
        <w:rPr>
          <w:rFonts w:ascii="Arial" w:eastAsia="Arial" w:hAnsi="Arial" w:cs="Arial"/>
        </w:rPr>
        <w:t>, quando praticadas as condutas descritas nas alíneas “b”, “c” e “d” do subitem acima deste Contrato, sempre que não se justificar a imposição de penalidade mais grave (</w:t>
      </w:r>
      <w:hyperlink r:id="rId23" w:anchor="art156§4" w:history="1">
        <w:r w:rsidRPr="00055ABB">
          <w:rPr>
            <w:rStyle w:val="Hyperlink"/>
            <w:rFonts w:ascii="Arial" w:eastAsia="Arial" w:hAnsi="Arial" w:cs="Arial"/>
          </w:rPr>
          <w:t>art. 156, § 4º, da Lei nº 14.133, de 2021</w:t>
        </w:r>
      </w:hyperlink>
      <w:r w:rsidRPr="00055ABB">
        <w:rPr>
          <w:rFonts w:ascii="Arial" w:eastAsia="Arial" w:hAnsi="Arial" w:cs="Arial"/>
        </w:rPr>
        <w:t>);</w:t>
      </w:r>
    </w:p>
    <w:p w14:paraId="4809304D" w14:textId="77777777" w:rsidR="00A33CF4" w:rsidRPr="00055ABB" w:rsidRDefault="00A33CF4" w:rsidP="00A33CF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b/>
          <w:bCs/>
        </w:rPr>
        <w:t xml:space="preserve"> Declaração de inidoneidade para licitar e contratar</w:t>
      </w:r>
      <w:r w:rsidRPr="00055ABB">
        <w:rPr>
          <w:rFonts w:ascii="Arial" w:eastAsia="Arial" w:hAnsi="Arial" w:cs="Arial"/>
        </w:rPr>
        <w:t>, quando praticadas as condutas descritas nas alíneas “e”, “f”, “g” e “h” do subitem acima deste Contrato, bem como nas alíneas “b”, “c” e “d”, que justifiquem a imposição de penalidade mais grave (</w:t>
      </w:r>
      <w:hyperlink r:id="rId24" w:anchor="art156§5" w:history="1">
        <w:r w:rsidRPr="00055ABB">
          <w:rPr>
            <w:rStyle w:val="Hyperlink"/>
            <w:rFonts w:ascii="Arial" w:eastAsia="Arial" w:hAnsi="Arial" w:cs="Arial"/>
          </w:rPr>
          <w:t>art. 156, §5º, da Lei nº 14.133, de 2021</w:t>
        </w:r>
      </w:hyperlink>
      <w:r w:rsidRPr="00055ABB">
        <w:rPr>
          <w:rFonts w:ascii="Arial" w:eastAsia="Arial" w:hAnsi="Arial" w:cs="Arial"/>
        </w:rPr>
        <w:t>).</w:t>
      </w:r>
    </w:p>
    <w:p w14:paraId="238EC9D9" w14:textId="77777777" w:rsidR="00A33CF4" w:rsidRPr="00055ABB" w:rsidRDefault="00A33CF4" w:rsidP="00A33CF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b/>
          <w:bCs/>
        </w:rPr>
        <w:t xml:space="preserve"> Multa:</w:t>
      </w:r>
    </w:p>
    <w:p w14:paraId="37E2556F"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Moratória de 0,5 % (</w:t>
      </w:r>
      <w:r w:rsidRPr="00055ABB">
        <w:rPr>
          <w:rFonts w:ascii="Arial" w:eastAsia="Arial" w:hAnsi="Arial" w:cs="Arial"/>
          <w:i/>
          <w:iCs/>
        </w:rPr>
        <w:t>cinco décimos por cento</w:t>
      </w:r>
      <w:r w:rsidRPr="00055ABB">
        <w:rPr>
          <w:rFonts w:ascii="Arial" w:eastAsia="Arial" w:hAnsi="Arial" w:cs="Arial"/>
        </w:rPr>
        <w:t>) por dia de atraso injustificado sobre o valor da parcela inadimplida, até o limite de 20 (vinte) dias;</w:t>
      </w:r>
    </w:p>
    <w:p w14:paraId="00F467BB"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Moratória de 0,5% (cinco décimos por cento) por dia de atraso injustificado sobre o valor total do contrato, até o máximo de 10% (dez por cento), pela inobservância do prazo fixado para apresentação, suplementação ou reposição da garantia.</w:t>
      </w:r>
    </w:p>
    <w:p w14:paraId="3B3C33B2" w14:textId="77777777" w:rsidR="00A33CF4" w:rsidRPr="00055ABB" w:rsidRDefault="00A33CF4" w:rsidP="00A33CF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055ABB">
        <w:rPr>
          <w:rFonts w:ascii="Arial" w:eastAsia="Arial" w:hAnsi="Arial" w:cs="Arial"/>
        </w:rPr>
        <w:t xml:space="preserve">O atraso superior a 20 (vinte) dias autoriza a Administração a promover a extinção do contrato por descumprimento ou cumprimento irregular de suas cláusulas, conforme dispõe o inciso I do art. 137 da Lei n. 14.133, de 2021. </w:t>
      </w:r>
    </w:p>
    <w:p w14:paraId="0F980770"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Compensatória, para as infrações descritas nas alíneas “e” a “h” do subitem 12.1, de 15% a 30% do valor do Contrato.</w:t>
      </w:r>
    </w:p>
    <w:p w14:paraId="56621579"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 xml:space="preserve">Compensatória, para a inexecução total do contrato prevista na alínea “c” do subitem 12.1, de 15%  do valor do Contrato. </w:t>
      </w:r>
    </w:p>
    <w:p w14:paraId="0BDEAF3B"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Para infração descrita na alínea “b” do subitem 12.1, a multa será de 15%  do valor do Contrato.</w:t>
      </w:r>
    </w:p>
    <w:p w14:paraId="78F52FF7"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lastRenderedPageBreak/>
        <w:t>Para infrações descritas na alínea “d” do subitem 12.1, a multa será de 5% a 10%  do valor do Contrato.</w:t>
      </w:r>
    </w:p>
    <w:p w14:paraId="713E0625" w14:textId="77777777" w:rsidR="00A33CF4" w:rsidRPr="00055ABB" w:rsidRDefault="00A33CF4" w:rsidP="00A33CF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055ABB">
        <w:rPr>
          <w:rFonts w:ascii="Arial" w:eastAsia="Arial" w:hAnsi="Arial" w:cs="Arial"/>
        </w:rPr>
        <w:t>Para a infração descrita na alínea “a” do subitem 12.1, a multa será de 05% a 15% do valor do Contrato, ressalvadas as seguintes infrações:</w:t>
      </w:r>
    </w:p>
    <w:p w14:paraId="737EBD8A"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A aplicação das sanções previstas neste Contrato não exclui, em hipótese alguma, a obrigação de reparação integral do dano causado ao Contratante (</w:t>
      </w:r>
      <w:hyperlink r:id="rId25" w:anchor="art156§9" w:history="1">
        <w:r w:rsidRPr="00055ABB">
          <w:rPr>
            <w:rStyle w:val="Hyperlink"/>
            <w:rFonts w:ascii="Arial" w:hAnsi="Arial" w:cs="Arial"/>
          </w:rPr>
          <w:t>art. 156, §9º, da Lei nº 14.133, de 2021</w:t>
        </w:r>
      </w:hyperlink>
      <w:r w:rsidRPr="00055ABB">
        <w:rPr>
          <w:rFonts w:ascii="Arial" w:hAnsi="Arial" w:cs="Arial"/>
        </w:rPr>
        <w:t>)</w:t>
      </w:r>
    </w:p>
    <w:p w14:paraId="603A39F6" w14:textId="77777777" w:rsidR="00A33CF4" w:rsidRPr="00055ABB" w:rsidRDefault="00A33CF4" w:rsidP="00A33CF4">
      <w:pPr>
        <w:pStyle w:val="PargrafodaLista"/>
        <w:widowControl/>
        <w:numPr>
          <w:ilvl w:val="2"/>
          <w:numId w:val="3"/>
        </w:numPr>
        <w:tabs>
          <w:tab w:val="left" w:pos="426"/>
        </w:tabs>
        <w:autoSpaceDE/>
        <w:autoSpaceDN/>
        <w:spacing w:before="120" w:after="120" w:line="276" w:lineRule="auto"/>
        <w:jc w:val="both"/>
        <w:rPr>
          <w:rFonts w:ascii="Arial" w:hAnsi="Arial" w:cs="Arial"/>
        </w:rPr>
      </w:pPr>
      <w:r w:rsidRPr="00055ABB">
        <w:rPr>
          <w:rFonts w:ascii="Arial" w:hAnsi="Arial" w:cs="Arial"/>
          <w:lang w:val="pt-BR"/>
        </w:rPr>
        <w:t xml:space="preserve"> </w:t>
      </w:r>
      <w:r w:rsidRPr="00055ABB">
        <w:rPr>
          <w:rFonts w:ascii="Arial" w:hAnsi="Arial" w:cs="Arial"/>
        </w:rPr>
        <w:t>Todas as sanções previstas neste Contrato poderão ser aplicadas cumulativamente com a multa (</w:t>
      </w:r>
      <w:hyperlink r:id="rId26" w:anchor="art156§7" w:history="1">
        <w:r w:rsidRPr="00055ABB">
          <w:rPr>
            <w:rStyle w:val="Hyperlink"/>
            <w:rFonts w:ascii="Arial" w:hAnsi="Arial" w:cs="Arial"/>
          </w:rPr>
          <w:t>art. 156, §7º, da Lei nº 14.133, de 2021</w:t>
        </w:r>
      </w:hyperlink>
      <w:r w:rsidRPr="00055ABB">
        <w:rPr>
          <w:rFonts w:ascii="Arial" w:hAnsi="Arial" w:cs="Arial"/>
        </w:rPr>
        <w:t>).</w:t>
      </w:r>
    </w:p>
    <w:p w14:paraId="34CE82B0" w14:textId="77777777" w:rsidR="00A33CF4" w:rsidRPr="00055ABB" w:rsidRDefault="00A33CF4" w:rsidP="00A33CF4">
      <w:pPr>
        <w:pStyle w:val="PargrafodaLista"/>
        <w:widowControl/>
        <w:numPr>
          <w:ilvl w:val="2"/>
          <w:numId w:val="3"/>
        </w:numPr>
        <w:tabs>
          <w:tab w:val="left" w:pos="426"/>
        </w:tabs>
        <w:autoSpaceDE/>
        <w:autoSpaceDN/>
        <w:spacing w:before="120" w:after="120" w:line="276" w:lineRule="auto"/>
        <w:jc w:val="both"/>
        <w:rPr>
          <w:rFonts w:ascii="Arial" w:hAnsi="Arial" w:cs="Arial"/>
        </w:rPr>
      </w:pPr>
      <w:r w:rsidRPr="00055ABB">
        <w:rPr>
          <w:rFonts w:ascii="Arial" w:hAnsi="Arial" w:cs="Arial"/>
          <w:lang w:val="pt-BR"/>
        </w:rPr>
        <w:t xml:space="preserve"> </w:t>
      </w:r>
      <w:r w:rsidRPr="00055ABB">
        <w:rPr>
          <w:rFonts w:ascii="Arial" w:hAnsi="Arial" w:cs="Arial"/>
        </w:rPr>
        <w:t>Antes da aplicação da multa será facultada a defesa do interessado no prazo de 15 (quinze) dias úteis, contado da data de sua intimação (</w:t>
      </w:r>
      <w:hyperlink r:id="rId27" w:anchor="art157" w:history="1">
        <w:r w:rsidRPr="00055ABB">
          <w:rPr>
            <w:rStyle w:val="Hyperlink"/>
            <w:rFonts w:ascii="Arial" w:hAnsi="Arial" w:cs="Arial"/>
          </w:rPr>
          <w:t>art. 157, da Lei nº 14.133, de 2021</w:t>
        </w:r>
      </w:hyperlink>
      <w:r w:rsidRPr="00055ABB">
        <w:rPr>
          <w:rFonts w:ascii="Arial" w:hAnsi="Arial" w:cs="Arial"/>
        </w:rPr>
        <w:t>)</w:t>
      </w:r>
    </w:p>
    <w:p w14:paraId="71785820" w14:textId="77777777" w:rsidR="00A33CF4" w:rsidRPr="00055ABB" w:rsidRDefault="00A33CF4" w:rsidP="00A33CF4">
      <w:pPr>
        <w:pStyle w:val="PargrafodaLista"/>
        <w:widowControl/>
        <w:numPr>
          <w:ilvl w:val="2"/>
          <w:numId w:val="3"/>
        </w:numPr>
        <w:tabs>
          <w:tab w:val="left" w:pos="426"/>
        </w:tabs>
        <w:autoSpaceDE/>
        <w:autoSpaceDN/>
        <w:spacing w:before="120" w:after="120" w:line="276" w:lineRule="auto"/>
        <w:jc w:val="both"/>
        <w:rPr>
          <w:rFonts w:ascii="Arial" w:hAnsi="Arial" w:cs="Arial"/>
        </w:rPr>
      </w:pPr>
      <w:r w:rsidRPr="00055ABB">
        <w:rPr>
          <w:rFonts w:ascii="Arial" w:hAnsi="Arial" w:cs="Arial"/>
          <w:lang w:val="pt-BR"/>
        </w:rPr>
        <w:t xml:space="preserve"> </w:t>
      </w:r>
      <w:r w:rsidRPr="00055ABB">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8" w:anchor="art156§8" w:history="1">
        <w:r w:rsidRPr="00055ABB">
          <w:rPr>
            <w:rStyle w:val="Hyperlink"/>
            <w:rFonts w:ascii="Arial" w:hAnsi="Arial" w:cs="Arial"/>
          </w:rPr>
          <w:t>art. 156, §8º, da Lei nº 14.133, de 2021</w:t>
        </w:r>
      </w:hyperlink>
      <w:r w:rsidRPr="00055ABB">
        <w:rPr>
          <w:rFonts w:ascii="Arial" w:hAnsi="Arial" w:cs="Arial"/>
        </w:rPr>
        <w:t>).</w:t>
      </w:r>
    </w:p>
    <w:p w14:paraId="30D9BAB0" w14:textId="77777777" w:rsidR="00A33CF4" w:rsidRPr="00055ABB" w:rsidRDefault="00A33CF4" w:rsidP="00A33CF4">
      <w:pPr>
        <w:pStyle w:val="PargrafodaLista"/>
        <w:widowControl/>
        <w:numPr>
          <w:ilvl w:val="2"/>
          <w:numId w:val="3"/>
        </w:numPr>
        <w:tabs>
          <w:tab w:val="left" w:pos="426"/>
        </w:tabs>
        <w:autoSpaceDE/>
        <w:autoSpaceDN/>
        <w:spacing w:before="120" w:after="120" w:line="276" w:lineRule="auto"/>
        <w:jc w:val="both"/>
        <w:rPr>
          <w:rFonts w:ascii="Arial" w:hAnsi="Arial" w:cs="Arial"/>
        </w:rPr>
      </w:pPr>
      <w:r w:rsidRPr="00055ABB">
        <w:rPr>
          <w:rFonts w:ascii="Arial" w:hAnsi="Arial" w:cs="Arial"/>
          <w:lang w:val="pt-BR"/>
        </w:rPr>
        <w:t xml:space="preserve"> </w:t>
      </w:r>
      <w:r w:rsidRPr="00055ABB">
        <w:rPr>
          <w:rFonts w:ascii="Arial" w:hAnsi="Arial" w:cs="Arial"/>
        </w:rPr>
        <w:t xml:space="preserve">Previamente ao encaminhamento à cobrança judicial, a multa poderá ser recolhida administrativamente no prazo máximo de </w:t>
      </w:r>
      <w:r w:rsidRPr="00055ABB">
        <w:rPr>
          <w:rFonts w:ascii="Arial" w:hAnsi="Arial" w:cs="Arial"/>
          <w:i/>
          <w:iCs/>
        </w:rPr>
        <w:t xml:space="preserve">30 (trinta) </w:t>
      </w:r>
      <w:r w:rsidRPr="00055ABB">
        <w:rPr>
          <w:rFonts w:ascii="Arial" w:hAnsi="Arial" w:cs="Arial"/>
        </w:rPr>
        <w:t>dias, a contar da data do recebimento da comunicação enviada pela autoridade competente.</w:t>
      </w:r>
    </w:p>
    <w:p w14:paraId="2BDBBD8B"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 xml:space="preserve">A aplicação das sanções realizar-se-á em processo administrativo que assegure o contraditório e a ampla defesa ao Contratado, observando-se o procedimento previsto no </w:t>
      </w:r>
      <w:r w:rsidRPr="00055ABB">
        <w:rPr>
          <w:rFonts w:ascii="Arial" w:hAnsi="Arial" w:cs="Arial"/>
          <w:b/>
          <w:bCs/>
        </w:rPr>
        <w:t xml:space="preserve">caput </w:t>
      </w:r>
      <w:r w:rsidRPr="00055ABB">
        <w:rPr>
          <w:rFonts w:ascii="Arial" w:hAnsi="Arial" w:cs="Arial"/>
        </w:rPr>
        <w:t xml:space="preserve">e parágrafos do </w:t>
      </w:r>
      <w:hyperlink r:id="rId29" w:anchor="art158" w:history="1">
        <w:r w:rsidRPr="00055ABB">
          <w:rPr>
            <w:rStyle w:val="Hyperlink"/>
            <w:rFonts w:ascii="Arial" w:hAnsi="Arial" w:cs="Arial"/>
          </w:rPr>
          <w:t>art. 158 da Lei nº 14.133, de 2021</w:t>
        </w:r>
      </w:hyperlink>
      <w:r w:rsidRPr="00055ABB">
        <w:rPr>
          <w:rFonts w:ascii="Arial" w:hAnsi="Arial" w:cs="Arial"/>
        </w:rPr>
        <w:t>, para as penalidades de impedimento de licitar e contratar e de declaração de inidoneidade para licitar ou contratar.</w:t>
      </w:r>
    </w:p>
    <w:p w14:paraId="28033B8A"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Na aplicação das sanções serão considerados (</w:t>
      </w:r>
      <w:hyperlink r:id="rId30" w:anchor="art156§1" w:history="1">
        <w:r w:rsidRPr="00055ABB">
          <w:rPr>
            <w:rStyle w:val="Hyperlink"/>
            <w:rFonts w:ascii="Arial" w:hAnsi="Arial" w:cs="Arial"/>
          </w:rPr>
          <w:t>art. 156, §1º, da Lei nº 14.133, de 2021</w:t>
        </w:r>
      </w:hyperlink>
      <w:r w:rsidRPr="00055ABB">
        <w:rPr>
          <w:rFonts w:ascii="Arial" w:hAnsi="Arial" w:cs="Arial"/>
        </w:rPr>
        <w:t>):</w:t>
      </w:r>
    </w:p>
    <w:p w14:paraId="1F0FDFE5" w14:textId="77777777" w:rsidR="00A33CF4" w:rsidRPr="00055ABB" w:rsidRDefault="00A33CF4" w:rsidP="00A33CF4">
      <w:pPr>
        <w:widowControl/>
        <w:numPr>
          <w:ilvl w:val="0"/>
          <w:numId w:val="8"/>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rPr>
        <w:t>a natureza e a gravidade da infração cometida;</w:t>
      </w:r>
    </w:p>
    <w:p w14:paraId="3F0D27F6" w14:textId="77777777" w:rsidR="00A33CF4" w:rsidRPr="00055ABB" w:rsidRDefault="00A33CF4" w:rsidP="00A33CF4">
      <w:pPr>
        <w:widowControl/>
        <w:numPr>
          <w:ilvl w:val="0"/>
          <w:numId w:val="8"/>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rPr>
        <w:t>as peculiaridades do caso concreto;</w:t>
      </w:r>
    </w:p>
    <w:p w14:paraId="76C2E50D" w14:textId="77777777" w:rsidR="00A33CF4" w:rsidRPr="00055ABB" w:rsidRDefault="00A33CF4" w:rsidP="00A33CF4">
      <w:pPr>
        <w:widowControl/>
        <w:numPr>
          <w:ilvl w:val="0"/>
          <w:numId w:val="8"/>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rPr>
        <w:t>as circunstâncias agravantes ou atenuantes;</w:t>
      </w:r>
    </w:p>
    <w:p w14:paraId="2DDA1803" w14:textId="77777777" w:rsidR="00A33CF4" w:rsidRPr="00055ABB" w:rsidRDefault="00A33CF4" w:rsidP="00A33CF4">
      <w:pPr>
        <w:widowControl/>
        <w:numPr>
          <w:ilvl w:val="0"/>
          <w:numId w:val="8"/>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rPr>
        <w:t>os danos que dela provierem para o Contratante;</w:t>
      </w:r>
    </w:p>
    <w:p w14:paraId="22D80156" w14:textId="77777777" w:rsidR="00A33CF4" w:rsidRPr="00055ABB" w:rsidRDefault="00A33CF4" w:rsidP="00A33CF4">
      <w:pPr>
        <w:widowControl/>
        <w:numPr>
          <w:ilvl w:val="0"/>
          <w:numId w:val="8"/>
        </w:numPr>
        <w:suppressAutoHyphens/>
        <w:autoSpaceDE/>
        <w:autoSpaceDN/>
        <w:spacing w:before="120" w:after="120" w:line="276" w:lineRule="auto"/>
        <w:ind w:left="284" w:firstLine="0"/>
        <w:contextualSpacing/>
        <w:jc w:val="both"/>
        <w:rPr>
          <w:rFonts w:ascii="Arial" w:eastAsia="Arial" w:hAnsi="Arial" w:cs="Arial"/>
        </w:rPr>
      </w:pPr>
      <w:r w:rsidRPr="00055ABB">
        <w:rPr>
          <w:rFonts w:ascii="Arial" w:eastAsia="Arial" w:hAnsi="Arial" w:cs="Arial"/>
        </w:rPr>
        <w:t>a implantação ou o aperfeiçoamento de programa de integridade, conforme normas e orientações dos órgãos de controle.</w:t>
      </w:r>
    </w:p>
    <w:p w14:paraId="53B7F657"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 xml:space="preserve">Os atos previstos como infrações administrativas na </w:t>
      </w:r>
      <w:hyperlink r:id="rId31" w:history="1">
        <w:r w:rsidRPr="00055ABB">
          <w:rPr>
            <w:rStyle w:val="Hyperlink"/>
            <w:rFonts w:ascii="Arial" w:hAnsi="Arial" w:cs="Arial"/>
          </w:rPr>
          <w:t>Lei nº 14.133, de 2021</w:t>
        </w:r>
      </w:hyperlink>
      <w:r w:rsidRPr="00055ABB">
        <w:rPr>
          <w:rFonts w:ascii="Arial" w:hAnsi="Arial" w:cs="Arial"/>
        </w:rPr>
        <w:t xml:space="preserve">, ou em outras leis de licitações e contratos da Administração Pública que também sejam tipificados como atos lesivos na </w:t>
      </w:r>
      <w:hyperlink r:id="rId32" w:history="1">
        <w:r w:rsidRPr="00055ABB">
          <w:rPr>
            <w:rStyle w:val="Hyperlink"/>
            <w:rFonts w:ascii="Arial" w:hAnsi="Arial" w:cs="Arial"/>
          </w:rPr>
          <w:t>Lei nº 12.846, de 2013</w:t>
        </w:r>
      </w:hyperlink>
      <w:r w:rsidRPr="00055ABB">
        <w:rPr>
          <w:rFonts w:ascii="Arial" w:hAnsi="Arial" w:cs="Arial"/>
        </w:rPr>
        <w:t>, serão apurados e julgados conjuntamente, nos mesmos autos, observados o rito procedimental e autoridade competente definidos na referida Lei (</w:t>
      </w:r>
      <w:hyperlink r:id="rId33" w:history="1">
        <w:r w:rsidRPr="00055ABB">
          <w:rPr>
            <w:rStyle w:val="Hyperlink"/>
            <w:rFonts w:ascii="Arial" w:hAnsi="Arial" w:cs="Arial"/>
          </w:rPr>
          <w:t>art. 159</w:t>
        </w:r>
      </w:hyperlink>
      <w:r w:rsidRPr="00055ABB">
        <w:rPr>
          <w:rFonts w:ascii="Arial" w:hAnsi="Arial" w:cs="Arial"/>
        </w:rPr>
        <w:t>).</w:t>
      </w:r>
    </w:p>
    <w:p w14:paraId="537246FD"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
          <w:iCs/>
        </w:rPr>
      </w:pPr>
      <w:r w:rsidRPr="00055ABB">
        <w:rPr>
          <w:rFonts w:ascii="Arial" w:hAnsi="Arial" w:cs="Arial"/>
        </w:rPr>
        <w:t xml:space="preserve">A personalidade jurídica do Contratado poderá ser desconsiderada sempre que utilizada com abuso do direito para facilitar, encobrir ou dissimular a prática dos atos ilícitos </w:t>
      </w:r>
      <w:r w:rsidRPr="00055ABB">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4" w:anchor="art160" w:history="1">
        <w:r w:rsidRPr="00055ABB">
          <w:rPr>
            <w:rStyle w:val="Hyperlink"/>
            <w:rFonts w:ascii="Arial" w:hAnsi="Arial" w:cs="Arial"/>
          </w:rPr>
          <w:t>art. 160, da Lei nº 14.133, de 2021</w:t>
        </w:r>
      </w:hyperlink>
      <w:r w:rsidRPr="00055ABB">
        <w:rPr>
          <w:rFonts w:ascii="Arial" w:hAnsi="Arial" w:cs="Arial"/>
        </w:rPr>
        <w:t>).</w:t>
      </w:r>
    </w:p>
    <w:p w14:paraId="621A3A84"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
          <w:iCs/>
        </w:rPr>
      </w:pPr>
      <w:r w:rsidRPr="00055ABB">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5" w:anchor="art161" w:history="1">
        <w:r w:rsidRPr="00055ABB">
          <w:rPr>
            <w:rStyle w:val="Hyperlink"/>
            <w:rFonts w:ascii="Arial" w:hAnsi="Arial" w:cs="Arial"/>
          </w:rPr>
          <w:t>Art. 161, da Lei nº 14.133, de 2021</w:t>
        </w:r>
      </w:hyperlink>
      <w:r w:rsidRPr="00055ABB">
        <w:rPr>
          <w:rFonts w:ascii="Arial" w:hAnsi="Arial" w:cs="Arial"/>
        </w:rPr>
        <w:t>).</w:t>
      </w:r>
    </w:p>
    <w:p w14:paraId="2343B54B"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i/>
          <w:iCs/>
        </w:rPr>
      </w:pPr>
      <w:r w:rsidRPr="00055ABB">
        <w:rPr>
          <w:rFonts w:ascii="Arial" w:hAnsi="Arial" w:cs="Arial"/>
        </w:rPr>
        <w:t xml:space="preserve">As sanções de impedimento de licitar e contratar e declaração de inidoneidade para licitar ou contratar são passíveis de reabilitação na forma do </w:t>
      </w:r>
      <w:hyperlink r:id="rId36" w:anchor="163" w:history="1">
        <w:r w:rsidRPr="00055ABB">
          <w:rPr>
            <w:rStyle w:val="Hyperlink"/>
            <w:rFonts w:ascii="Arial" w:hAnsi="Arial" w:cs="Arial"/>
          </w:rPr>
          <w:t>art. 163 da Lei nº 14.133/21</w:t>
        </w:r>
      </w:hyperlink>
      <w:r w:rsidRPr="00055ABB">
        <w:rPr>
          <w:rFonts w:ascii="Arial" w:hAnsi="Arial" w:cs="Arial"/>
        </w:rPr>
        <w:t>.</w:t>
      </w:r>
    </w:p>
    <w:p w14:paraId="778EC1D4" w14:textId="77777777" w:rsidR="00A33CF4" w:rsidRPr="00055ABB" w:rsidRDefault="00A33CF4" w:rsidP="00A33CF4">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7" w:history="1">
        <w:r w:rsidRPr="00055ABB">
          <w:rPr>
            <w:rStyle w:val="Hyperlink"/>
            <w:rFonts w:ascii="Arial" w:hAnsi="Arial" w:cs="Arial"/>
          </w:rPr>
          <w:t>Normativa SEGES/ME nº 26, de 13 de abril de 2022</w:t>
        </w:r>
      </w:hyperlink>
      <w:r w:rsidRPr="00055ABB">
        <w:rPr>
          <w:rFonts w:ascii="Arial" w:hAnsi="Arial" w:cs="Arial"/>
        </w:rPr>
        <w:t xml:space="preserve">. </w:t>
      </w:r>
    </w:p>
    <w:p w14:paraId="4B8B682B" w14:textId="77777777" w:rsidR="000D4B43" w:rsidRPr="00055ABB" w:rsidRDefault="000D4B43">
      <w:pPr>
        <w:pStyle w:val="PargrafodaLista"/>
        <w:widowControl/>
        <w:tabs>
          <w:tab w:val="left" w:pos="426"/>
        </w:tabs>
        <w:autoSpaceDE/>
        <w:autoSpaceDN/>
        <w:spacing w:before="120" w:after="120" w:line="276" w:lineRule="auto"/>
        <w:ind w:left="0"/>
        <w:jc w:val="both"/>
        <w:rPr>
          <w:rFonts w:ascii="Arial" w:hAnsi="Arial" w:cs="Arial"/>
        </w:rPr>
      </w:pPr>
    </w:p>
    <w:p w14:paraId="3E2825F8" w14:textId="109BD143" w:rsidR="000D4B43" w:rsidRPr="00055ABB" w:rsidRDefault="002A389A">
      <w:pPr>
        <w:pStyle w:val="PargrafodaLista"/>
        <w:numPr>
          <w:ilvl w:val="0"/>
          <w:numId w:val="3"/>
        </w:numPr>
        <w:tabs>
          <w:tab w:val="left" w:pos="284"/>
        </w:tabs>
        <w:spacing w:line="276" w:lineRule="auto"/>
        <w:ind w:left="0" w:firstLine="0"/>
        <w:rPr>
          <w:rFonts w:ascii="Arial" w:hAnsi="Arial" w:cs="Arial"/>
        </w:rPr>
      </w:pPr>
      <w:r w:rsidRPr="00055ABB">
        <w:rPr>
          <w:rFonts w:ascii="Arial" w:hAnsi="Arial" w:cs="Arial"/>
          <w:lang w:val="pt-BR"/>
        </w:rPr>
        <w:t xml:space="preserve"> </w:t>
      </w:r>
      <w:r w:rsidRPr="00055ABB">
        <w:rPr>
          <w:rFonts w:ascii="Arial" w:hAnsi="Arial" w:cs="Arial"/>
          <w:b/>
          <w:bCs/>
        </w:rPr>
        <w:t xml:space="preserve">CLÁUSULA DÉCIMA </w:t>
      </w:r>
      <w:r w:rsidR="0049056E" w:rsidRPr="00055ABB">
        <w:rPr>
          <w:rFonts w:ascii="Arial" w:hAnsi="Arial" w:cs="Arial"/>
          <w:b/>
          <w:bCs/>
          <w:lang w:val="pt-BR"/>
        </w:rPr>
        <w:t>TERCEIRA</w:t>
      </w:r>
      <w:r w:rsidRPr="00055ABB">
        <w:rPr>
          <w:rFonts w:ascii="Arial" w:hAnsi="Arial" w:cs="Arial"/>
          <w:b/>
          <w:bCs/>
        </w:rPr>
        <w:t xml:space="preserve"> – DA EXTINÇÃO CONTRATUAL</w:t>
      </w:r>
      <w:r w:rsidRPr="00055ABB">
        <w:rPr>
          <w:rFonts w:ascii="Arial" w:hAnsi="Arial" w:cs="Arial"/>
        </w:rPr>
        <w:t xml:space="preserve"> (</w:t>
      </w:r>
      <w:hyperlink r:id="rId38" w:anchor="art92" w:history="1">
        <w:r w:rsidRPr="00055ABB">
          <w:rPr>
            <w:rStyle w:val="Hyperlink"/>
            <w:rFonts w:ascii="Arial" w:hAnsi="Arial" w:cs="Arial"/>
          </w:rPr>
          <w:t>art. 92, XIX</w:t>
        </w:r>
      </w:hyperlink>
      <w:r w:rsidRPr="00055ABB">
        <w:rPr>
          <w:rFonts w:ascii="Arial" w:hAnsi="Arial" w:cs="Arial"/>
        </w:rPr>
        <w:t xml:space="preserve">) </w:t>
      </w:r>
    </w:p>
    <w:p w14:paraId="25456799" w14:textId="77777777" w:rsidR="000D4B43" w:rsidRPr="00055ABB" w:rsidRDefault="002A389A">
      <w:pPr>
        <w:pStyle w:val="PargrafodaLista"/>
        <w:widowControl/>
        <w:numPr>
          <w:ilvl w:val="1"/>
          <w:numId w:val="3"/>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055ABB">
        <w:rPr>
          <w:rFonts w:ascii="Arial" w:hAnsi="Arial" w:cs="Arial"/>
        </w:rPr>
        <w:t>O contrato será extinto quando cumpridas as obrigações de ambas as partes, ainda que isso ocorra antes do prazo estipulado para tanto.</w:t>
      </w:r>
    </w:p>
    <w:p w14:paraId="72A41D83"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D0D2EFE"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Quando a não conclusão do contrato referida no item anterior decorrer de culpa do contratado:</w:t>
      </w:r>
    </w:p>
    <w:p w14:paraId="1DD07841" w14:textId="77777777" w:rsidR="000D4B43" w:rsidRPr="00055ABB" w:rsidRDefault="002A389A">
      <w:pPr>
        <w:pStyle w:val="PargrafodaLista"/>
        <w:widowControl/>
        <w:numPr>
          <w:ilvl w:val="1"/>
          <w:numId w:val="4"/>
        </w:numPr>
        <w:tabs>
          <w:tab w:val="left" w:pos="426"/>
        </w:tabs>
        <w:autoSpaceDE/>
        <w:autoSpaceDN/>
        <w:spacing w:before="120" w:after="120" w:line="276" w:lineRule="auto"/>
        <w:ind w:left="709"/>
        <w:jc w:val="both"/>
        <w:rPr>
          <w:rFonts w:ascii="Arial" w:hAnsi="Arial" w:cs="Arial"/>
        </w:rPr>
      </w:pPr>
      <w:r w:rsidRPr="00055ABB">
        <w:rPr>
          <w:rFonts w:ascii="Arial" w:hAnsi="Arial" w:cs="Arial"/>
        </w:rPr>
        <w:t xml:space="preserve">ficará ele constituído em mora, sendo-lhe aplicáveis as respectivas sanções administrativas; e  </w:t>
      </w:r>
    </w:p>
    <w:p w14:paraId="61A20F02" w14:textId="77777777" w:rsidR="000D4B43" w:rsidRPr="00055ABB" w:rsidRDefault="002A389A">
      <w:pPr>
        <w:pStyle w:val="PargrafodaLista"/>
        <w:widowControl/>
        <w:numPr>
          <w:ilvl w:val="1"/>
          <w:numId w:val="4"/>
        </w:numPr>
        <w:tabs>
          <w:tab w:val="left" w:pos="426"/>
        </w:tabs>
        <w:autoSpaceDE/>
        <w:autoSpaceDN/>
        <w:spacing w:before="120" w:after="120" w:line="276" w:lineRule="auto"/>
        <w:ind w:left="709"/>
        <w:jc w:val="both"/>
        <w:rPr>
          <w:rFonts w:ascii="Arial" w:hAnsi="Arial" w:cs="Arial"/>
        </w:rPr>
      </w:pPr>
      <w:r w:rsidRPr="00055ABB">
        <w:rPr>
          <w:rFonts w:ascii="Arial" w:hAnsi="Arial" w:cs="Arial"/>
        </w:rPr>
        <w:t>poderá a Administração optar pela extinção do contrato e, nesse caso, adotará as medidas admitidas em lei para a continuidade da execução contratual</w:t>
      </w:r>
    </w:p>
    <w:p w14:paraId="21269ED0"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 xml:space="preserve">O contrato poderá ser extinto antes de cumpridas as obrigações nele estipuladas, ou antes do prazo nele fixado, por algum dos motivos previstos no </w:t>
      </w:r>
      <w:hyperlink r:id="rId39" w:anchor="art137" w:history="1">
        <w:r w:rsidRPr="00055ABB">
          <w:rPr>
            <w:rStyle w:val="Hyperlink"/>
            <w:rFonts w:ascii="Arial" w:hAnsi="Arial" w:cs="Arial"/>
          </w:rPr>
          <w:t>artigo 137 da Lei nº 14.133/21</w:t>
        </w:r>
      </w:hyperlink>
      <w:r w:rsidRPr="00055ABB">
        <w:rPr>
          <w:rFonts w:ascii="Arial" w:hAnsi="Arial" w:cs="Arial"/>
        </w:rPr>
        <w:t xml:space="preserve">, bem como amigavelmente, </w:t>
      </w:r>
      <w:r w:rsidRPr="00055ABB">
        <w:rPr>
          <w:rFonts w:ascii="Arial" w:hAnsi="Arial" w:cs="Arial"/>
          <w:color w:val="000000" w:themeColor="text1"/>
        </w:rPr>
        <w:t>assegurados o contraditório e a ampla defesa</w:t>
      </w:r>
      <w:r w:rsidRPr="00055ABB">
        <w:rPr>
          <w:rFonts w:ascii="Arial" w:hAnsi="Arial" w:cs="Arial"/>
        </w:rPr>
        <w:t>.</w:t>
      </w:r>
    </w:p>
    <w:p w14:paraId="61A7584B" w14:textId="77777777" w:rsidR="000D4B43" w:rsidRPr="00055ABB" w:rsidRDefault="002A389A">
      <w:pPr>
        <w:pStyle w:val="PargrafodaLista"/>
        <w:widowControl/>
        <w:numPr>
          <w:ilvl w:val="2"/>
          <w:numId w:val="3"/>
        </w:numPr>
        <w:tabs>
          <w:tab w:val="left" w:pos="426"/>
        </w:tabs>
        <w:autoSpaceDE/>
        <w:autoSpaceDN/>
        <w:spacing w:before="120" w:after="120" w:line="276" w:lineRule="auto"/>
        <w:jc w:val="both"/>
        <w:rPr>
          <w:rFonts w:ascii="Arial" w:hAnsi="Arial" w:cs="Arial"/>
        </w:rPr>
      </w:pPr>
      <w:r w:rsidRPr="00055ABB">
        <w:rPr>
          <w:rFonts w:ascii="Arial" w:hAnsi="Arial" w:cs="Arial"/>
        </w:rPr>
        <w:t xml:space="preserve">  Nesta hipótese, aplicam-se também os </w:t>
      </w:r>
      <w:hyperlink r:id="rId40" w:anchor="art138" w:history="1">
        <w:r w:rsidRPr="00055ABB">
          <w:rPr>
            <w:rStyle w:val="Hyperlink"/>
            <w:rFonts w:ascii="Arial" w:hAnsi="Arial" w:cs="Arial"/>
          </w:rPr>
          <w:t>artigos 138 e 139</w:t>
        </w:r>
      </w:hyperlink>
      <w:r w:rsidRPr="00055ABB">
        <w:rPr>
          <w:rFonts w:ascii="Arial" w:hAnsi="Arial" w:cs="Arial"/>
        </w:rPr>
        <w:t xml:space="preserve"> da mesma Lei.</w:t>
      </w:r>
    </w:p>
    <w:p w14:paraId="6BF32111" w14:textId="77777777" w:rsidR="000D4B43" w:rsidRPr="00055ABB" w:rsidRDefault="002A389A">
      <w:pPr>
        <w:pStyle w:val="PargrafodaLista"/>
        <w:widowControl/>
        <w:numPr>
          <w:ilvl w:val="2"/>
          <w:numId w:val="3"/>
        </w:numPr>
        <w:tabs>
          <w:tab w:val="left" w:pos="426"/>
        </w:tabs>
        <w:autoSpaceDE/>
        <w:autoSpaceDN/>
        <w:spacing w:before="120" w:after="120" w:line="276" w:lineRule="auto"/>
        <w:ind w:left="993" w:hanging="851"/>
        <w:jc w:val="both"/>
        <w:rPr>
          <w:rFonts w:ascii="Arial" w:hAnsi="Arial" w:cs="Arial"/>
        </w:rPr>
      </w:pPr>
      <w:r w:rsidRPr="00055ABB">
        <w:rPr>
          <w:rFonts w:ascii="Arial" w:hAnsi="Arial" w:cs="Arial"/>
        </w:rPr>
        <w:lastRenderedPageBreak/>
        <w:t>A alteração social ou a modificação da finalidade ou da estrutura da empresa não ensejará a extinção se não restringir sua capacidade de concluir o contrato.</w:t>
      </w:r>
    </w:p>
    <w:p w14:paraId="694871A0" w14:textId="77777777" w:rsidR="000D4B43" w:rsidRPr="00055ABB" w:rsidRDefault="002A389A">
      <w:pPr>
        <w:pStyle w:val="PargrafodaLista"/>
        <w:widowControl/>
        <w:numPr>
          <w:ilvl w:val="3"/>
          <w:numId w:val="3"/>
        </w:numPr>
        <w:tabs>
          <w:tab w:val="left" w:pos="426"/>
        </w:tabs>
        <w:autoSpaceDE/>
        <w:autoSpaceDN/>
        <w:spacing w:before="120" w:after="120" w:line="276" w:lineRule="auto"/>
        <w:jc w:val="both"/>
        <w:rPr>
          <w:rFonts w:ascii="Arial" w:hAnsi="Arial" w:cs="Arial"/>
        </w:rPr>
      </w:pPr>
      <w:r w:rsidRPr="00055ABB">
        <w:rPr>
          <w:rFonts w:ascii="Arial" w:hAnsi="Arial" w:cs="Arial"/>
          <w:color w:val="000000" w:themeColor="text1"/>
        </w:rPr>
        <w:t xml:space="preserve">Se a </w:t>
      </w:r>
      <w:r w:rsidRPr="00055ABB">
        <w:rPr>
          <w:rFonts w:ascii="Arial" w:hAnsi="Arial" w:cs="Arial"/>
        </w:rPr>
        <w:t>operação</w:t>
      </w:r>
      <w:r w:rsidRPr="00055ABB">
        <w:rPr>
          <w:rFonts w:ascii="Arial" w:hAnsi="Arial" w:cs="Arial"/>
          <w:color w:val="000000" w:themeColor="text1"/>
        </w:rPr>
        <w:t xml:space="preserve"> </w:t>
      </w:r>
      <w:r w:rsidRPr="00055ABB">
        <w:rPr>
          <w:rFonts w:ascii="Arial" w:hAnsi="Arial" w:cs="Arial"/>
        </w:rPr>
        <w:t>implicar mudança da pessoa jurídica contratada, deverá ser formalizado termo aditivo para alteração subjetiva.</w:t>
      </w:r>
    </w:p>
    <w:p w14:paraId="1B3BE90F"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O termo de extinção, sempre que possível, será precedido:</w:t>
      </w:r>
    </w:p>
    <w:p w14:paraId="6468A76F" w14:textId="77777777" w:rsidR="000D4B43" w:rsidRPr="00055ABB" w:rsidRDefault="002A389A">
      <w:pPr>
        <w:pStyle w:val="PargrafodaLista"/>
        <w:widowControl/>
        <w:numPr>
          <w:ilvl w:val="2"/>
          <w:numId w:val="3"/>
        </w:numPr>
        <w:tabs>
          <w:tab w:val="left" w:pos="426"/>
        </w:tabs>
        <w:autoSpaceDE/>
        <w:autoSpaceDN/>
        <w:spacing w:before="120" w:after="120" w:line="276" w:lineRule="auto"/>
        <w:ind w:left="993" w:hanging="851"/>
        <w:jc w:val="both"/>
        <w:rPr>
          <w:rFonts w:ascii="Arial" w:hAnsi="Arial" w:cs="Arial"/>
        </w:rPr>
      </w:pPr>
      <w:r w:rsidRPr="00055ABB">
        <w:rPr>
          <w:rFonts w:ascii="Arial" w:hAnsi="Arial" w:cs="Arial"/>
        </w:rPr>
        <w:t>Balanço dos eventos contratuais já cumpridos ou parcialmente cumpridos;</w:t>
      </w:r>
    </w:p>
    <w:p w14:paraId="1DEC3600" w14:textId="77777777" w:rsidR="000D4B43" w:rsidRPr="00055ABB" w:rsidRDefault="002A389A">
      <w:pPr>
        <w:pStyle w:val="PargrafodaLista"/>
        <w:widowControl/>
        <w:numPr>
          <w:ilvl w:val="2"/>
          <w:numId w:val="3"/>
        </w:numPr>
        <w:tabs>
          <w:tab w:val="left" w:pos="426"/>
        </w:tabs>
        <w:autoSpaceDE/>
        <w:autoSpaceDN/>
        <w:spacing w:before="120" w:after="120" w:line="276" w:lineRule="auto"/>
        <w:ind w:left="993" w:hanging="851"/>
        <w:jc w:val="both"/>
        <w:rPr>
          <w:rFonts w:ascii="Arial" w:hAnsi="Arial" w:cs="Arial"/>
        </w:rPr>
      </w:pPr>
      <w:r w:rsidRPr="00055ABB">
        <w:rPr>
          <w:rFonts w:ascii="Arial" w:hAnsi="Arial" w:cs="Arial"/>
        </w:rPr>
        <w:t>Relação dos pagamentos já efetuados e ainda devidos;</w:t>
      </w:r>
    </w:p>
    <w:p w14:paraId="09E06E54" w14:textId="77777777" w:rsidR="000D4B43" w:rsidRPr="00055ABB" w:rsidRDefault="002A389A">
      <w:pPr>
        <w:pStyle w:val="PargrafodaLista"/>
        <w:widowControl/>
        <w:numPr>
          <w:ilvl w:val="2"/>
          <w:numId w:val="3"/>
        </w:numPr>
        <w:tabs>
          <w:tab w:val="left" w:pos="426"/>
        </w:tabs>
        <w:autoSpaceDE/>
        <w:autoSpaceDN/>
        <w:spacing w:before="120" w:after="120" w:line="276" w:lineRule="auto"/>
        <w:ind w:left="993" w:hanging="851"/>
        <w:jc w:val="both"/>
        <w:rPr>
          <w:rFonts w:ascii="Arial" w:hAnsi="Arial" w:cs="Arial"/>
        </w:rPr>
      </w:pPr>
      <w:r w:rsidRPr="00055ABB">
        <w:rPr>
          <w:rFonts w:ascii="Arial" w:hAnsi="Arial" w:cs="Arial"/>
        </w:rPr>
        <w:t>Indenizações e multas.</w:t>
      </w:r>
    </w:p>
    <w:p w14:paraId="01F53535" w14:textId="77777777" w:rsidR="000D4B43" w:rsidRPr="00055ABB"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A extinção do contrato não configura óbice para o reconhecimento do desequilíbrio econômico-financeiro, hipótese em que será concedida indenização por meio de termo indenizatório (</w:t>
      </w:r>
      <w:hyperlink r:id="rId41" w:anchor="art131" w:history="1">
        <w:r w:rsidRPr="00055ABB">
          <w:rPr>
            <w:rStyle w:val="Hyperlink"/>
            <w:rFonts w:ascii="Arial" w:hAnsi="Arial" w:cs="Arial"/>
          </w:rPr>
          <w:t xml:space="preserve">art. 131, </w:t>
        </w:r>
        <w:r w:rsidRPr="00055ABB">
          <w:rPr>
            <w:rStyle w:val="Hyperlink"/>
            <w:rFonts w:ascii="Arial" w:hAnsi="Arial" w:cs="Arial"/>
            <w:i/>
            <w:iCs/>
          </w:rPr>
          <w:t xml:space="preserve">caput, </w:t>
        </w:r>
        <w:r w:rsidRPr="00055ABB">
          <w:rPr>
            <w:rStyle w:val="Hyperlink"/>
            <w:rFonts w:ascii="Arial" w:hAnsi="Arial" w:cs="Arial"/>
          </w:rPr>
          <w:t>da Lei n.º 14.133, de 2021).</w:t>
        </w:r>
      </w:hyperlink>
      <w:r w:rsidRPr="00055ABB">
        <w:rPr>
          <w:rFonts w:ascii="Arial" w:hAnsi="Arial" w:cs="Arial"/>
        </w:rPr>
        <w:t xml:space="preserve"> </w:t>
      </w:r>
    </w:p>
    <w:p w14:paraId="3706D792" w14:textId="7542BDDF" w:rsidR="000D4B43" w:rsidRDefault="002A389A">
      <w:pPr>
        <w:pStyle w:val="PargrafodaLista"/>
        <w:widowControl/>
        <w:numPr>
          <w:ilvl w:val="1"/>
          <w:numId w:val="3"/>
        </w:numPr>
        <w:tabs>
          <w:tab w:val="left" w:pos="426"/>
        </w:tabs>
        <w:autoSpaceDE/>
        <w:autoSpaceDN/>
        <w:spacing w:before="120" w:after="120" w:line="276" w:lineRule="auto"/>
        <w:ind w:left="0" w:firstLine="0"/>
        <w:jc w:val="both"/>
        <w:rPr>
          <w:rFonts w:ascii="Arial" w:hAnsi="Arial" w:cs="Arial"/>
        </w:rPr>
      </w:pPr>
      <w:r w:rsidRPr="00055ABB">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1C7B16FD" w14:textId="77777777" w:rsidR="00EA4042" w:rsidRPr="00055ABB" w:rsidRDefault="00EA4042" w:rsidP="00EA4042">
      <w:pPr>
        <w:pStyle w:val="PargrafodaLista"/>
        <w:widowControl/>
        <w:tabs>
          <w:tab w:val="left" w:pos="426"/>
        </w:tabs>
        <w:autoSpaceDE/>
        <w:autoSpaceDN/>
        <w:spacing w:before="120" w:after="120" w:line="276" w:lineRule="auto"/>
        <w:ind w:left="0"/>
        <w:jc w:val="both"/>
        <w:rPr>
          <w:rFonts w:ascii="Arial" w:hAnsi="Arial" w:cs="Arial"/>
        </w:rPr>
      </w:pPr>
    </w:p>
    <w:p w14:paraId="1C88C10E" w14:textId="120FCBEC" w:rsidR="000D4B43" w:rsidRPr="00055ABB" w:rsidRDefault="002A389A">
      <w:pPr>
        <w:pStyle w:val="Nivel01"/>
        <w:numPr>
          <w:ilvl w:val="0"/>
          <w:numId w:val="3"/>
        </w:numPr>
        <w:tabs>
          <w:tab w:val="left" w:pos="284"/>
          <w:tab w:val="left" w:pos="993"/>
        </w:tabs>
        <w:spacing w:line="276" w:lineRule="auto"/>
        <w:ind w:left="0" w:firstLine="0"/>
        <w:rPr>
          <w:rFonts w:ascii="Arial" w:hAnsi="Arial" w:cs="Arial"/>
          <w:sz w:val="22"/>
          <w:szCs w:val="22"/>
        </w:rPr>
      </w:pPr>
      <w:r w:rsidRPr="00055ABB">
        <w:rPr>
          <w:rFonts w:ascii="Arial" w:hAnsi="Arial" w:cs="Arial"/>
          <w:sz w:val="22"/>
          <w:szCs w:val="22"/>
        </w:rPr>
        <w:t xml:space="preserve"> CLÁUSULA DÉCIMA </w:t>
      </w:r>
      <w:r w:rsidR="0049056E" w:rsidRPr="00055ABB">
        <w:rPr>
          <w:rFonts w:ascii="Arial" w:hAnsi="Arial" w:cs="Arial"/>
          <w:sz w:val="22"/>
          <w:szCs w:val="22"/>
        </w:rPr>
        <w:t>QUARTA</w:t>
      </w:r>
      <w:r w:rsidRPr="00055ABB">
        <w:rPr>
          <w:rFonts w:ascii="Arial" w:hAnsi="Arial" w:cs="Arial"/>
          <w:sz w:val="22"/>
          <w:szCs w:val="22"/>
        </w:rPr>
        <w:t xml:space="preserve"> – DOTAÇÃO ORÇAMENTÁRIA (</w:t>
      </w:r>
      <w:hyperlink r:id="rId42" w:anchor="art92" w:history="1">
        <w:r w:rsidRPr="00055ABB">
          <w:rPr>
            <w:rStyle w:val="Hyperlink"/>
            <w:rFonts w:ascii="Arial" w:hAnsi="Arial" w:cs="Arial"/>
            <w:b w:val="0"/>
            <w:bCs w:val="0"/>
            <w:sz w:val="22"/>
            <w:szCs w:val="22"/>
          </w:rPr>
          <w:t>art. 92, VIII</w:t>
        </w:r>
      </w:hyperlink>
      <w:r w:rsidRPr="00055ABB">
        <w:rPr>
          <w:rFonts w:ascii="Arial" w:hAnsi="Arial" w:cs="Arial"/>
          <w:sz w:val="22"/>
          <w:szCs w:val="22"/>
        </w:rPr>
        <w:t>)</w:t>
      </w:r>
    </w:p>
    <w:p w14:paraId="4562E55E" w14:textId="77777777" w:rsidR="000D4B43" w:rsidRPr="00055ABB" w:rsidRDefault="002A389A">
      <w:pPr>
        <w:pStyle w:val="PargrafodaLista"/>
        <w:numPr>
          <w:ilvl w:val="1"/>
          <w:numId w:val="3"/>
        </w:numPr>
        <w:tabs>
          <w:tab w:val="left" w:pos="426"/>
        </w:tabs>
        <w:ind w:left="0" w:firstLine="0"/>
        <w:jc w:val="both"/>
        <w:rPr>
          <w:rFonts w:ascii="Arial" w:hAnsi="Arial" w:cs="Arial"/>
          <w:lang w:val="pt-BR"/>
        </w:rPr>
      </w:pPr>
      <w:r w:rsidRPr="00055ABB">
        <w:rPr>
          <w:rFonts w:ascii="Arial" w:hAnsi="Arial" w:cs="Arial"/>
          <w:lang w:val="pt-BR"/>
        </w:rPr>
        <w:t>As despesas decorrentes da presente contratação correrão à conta de recursos específicos consignados no Orçamento do Município deste exercício, na dotação abaixo discriminada:</w:t>
      </w:r>
    </w:p>
    <w:p w14:paraId="7E061239" w14:textId="653E17CA" w:rsidR="000D4B43" w:rsidRPr="00055ABB" w:rsidRDefault="002A389A">
      <w:pPr>
        <w:pStyle w:val="PargrafodaLista"/>
        <w:numPr>
          <w:ilvl w:val="1"/>
          <w:numId w:val="5"/>
        </w:numPr>
        <w:tabs>
          <w:tab w:val="left" w:pos="2268"/>
        </w:tabs>
        <w:ind w:left="1418" w:hanging="284"/>
        <w:jc w:val="both"/>
        <w:rPr>
          <w:rFonts w:ascii="Arial" w:hAnsi="Arial" w:cs="Arial"/>
          <w:lang w:val="pt-BR"/>
        </w:rPr>
      </w:pPr>
      <w:r w:rsidRPr="00055ABB">
        <w:rPr>
          <w:rFonts w:ascii="Arial" w:hAnsi="Arial" w:cs="Arial"/>
          <w:lang w:val="pt-BR"/>
        </w:rPr>
        <w:t xml:space="preserve">Gestão/Unidade: </w:t>
      </w:r>
      <w:r w:rsidR="00F85609">
        <w:rPr>
          <w:rFonts w:ascii="Arial" w:hAnsi="Arial" w:cs="Arial"/>
          <w:lang w:val="pt-BR"/>
        </w:rPr>
        <w:t>Secretaria Municipal de Educação</w:t>
      </w:r>
    </w:p>
    <w:p w14:paraId="49F6150F" w14:textId="0DC03FD7" w:rsidR="000D4B43" w:rsidRPr="00055ABB" w:rsidRDefault="002A389A">
      <w:pPr>
        <w:pStyle w:val="PargrafodaLista"/>
        <w:numPr>
          <w:ilvl w:val="1"/>
          <w:numId w:val="5"/>
        </w:numPr>
        <w:tabs>
          <w:tab w:val="left" w:pos="2268"/>
        </w:tabs>
        <w:ind w:left="1418" w:hanging="284"/>
        <w:jc w:val="both"/>
        <w:rPr>
          <w:rFonts w:ascii="Arial" w:hAnsi="Arial" w:cs="Arial"/>
          <w:lang w:val="pt-BR"/>
        </w:rPr>
      </w:pPr>
      <w:r w:rsidRPr="00055ABB">
        <w:rPr>
          <w:rFonts w:ascii="Arial" w:hAnsi="Arial" w:cs="Arial"/>
          <w:lang w:val="pt-BR"/>
        </w:rPr>
        <w:t xml:space="preserve">Fonte de Recursos:   </w:t>
      </w:r>
      <w:r w:rsidR="00344782">
        <w:rPr>
          <w:rFonts w:ascii="Arial" w:hAnsi="Arial" w:cs="Arial"/>
          <w:lang w:val="pt-BR"/>
        </w:rPr>
        <w:t>150010010000, 157300000000</w:t>
      </w:r>
      <w:r w:rsidR="00F85609">
        <w:rPr>
          <w:rFonts w:ascii="Arial" w:hAnsi="Arial" w:cs="Arial"/>
          <w:lang w:val="pt-BR"/>
        </w:rPr>
        <w:t xml:space="preserve"> </w:t>
      </w:r>
      <w:r w:rsidR="00344782">
        <w:rPr>
          <w:rFonts w:ascii="Arial" w:hAnsi="Arial" w:cs="Arial"/>
          <w:lang w:val="pt-BR"/>
        </w:rPr>
        <w:t>e 155000000000</w:t>
      </w:r>
    </w:p>
    <w:p w14:paraId="0092C023" w14:textId="303B82BC" w:rsidR="000D4B43" w:rsidRPr="00055ABB" w:rsidRDefault="002A389A">
      <w:pPr>
        <w:pStyle w:val="PargrafodaLista"/>
        <w:numPr>
          <w:ilvl w:val="1"/>
          <w:numId w:val="5"/>
        </w:numPr>
        <w:tabs>
          <w:tab w:val="left" w:pos="2268"/>
        </w:tabs>
        <w:ind w:left="1418" w:hanging="284"/>
        <w:jc w:val="both"/>
        <w:rPr>
          <w:rFonts w:ascii="Arial" w:hAnsi="Arial" w:cs="Arial"/>
          <w:lang w:val="pt-BR"/>
        </w:rPr>
      </w:pPr>
      <w:r w:rsidRPr="00055ABB">
        <w:rPr>
          <w:rFonts w:ascii="Arial" w:hAnsi="Arial" w:cs="Arial"/>
          <w:lang w:val="pt-BR"/>
        </w:rPr>
        <w:t xml:space="preserve">Programa de Trabalho: </w:t>
      </w:r>
      <w:r w:rsidR="008F638F">
        <w:rPr>
          <w:rFonts w:ascii="Arial" w:hAnsi="Arial" w:cs="Arial"/>
          <w:lang w:val="pt-BR"/>
        </w:rPr>
        <w:t>22003.1236500641.113 e 22004.1236500731.114</w:t>
      </w:r>
    </w:p>
    <w:p w14:paraId="18E1B078" w14:textId="4536EEBB" w:rsidR="000D4B43" w:rsidRPr="00055ABB" w:rsidRDefault="002A389A">
      <w:pPr>
        <w:pStyle w:val="PargrafodaLista"/>
        <w:numPr>
          <w:ilvl w:val="1"/>
          <w:numId w:val="5"/>
        </w:numPr>
        <w:tabs>
          <w:tab w:val="left" w:pos="2268"/>
        </w:tabs>
        <w:ind w:left="1418" w:hanging="284"/>
        <w:jc w:val="both"/>
        <w:rPr>
          <w:rFonts w:ascii="Arial" w:hAnsi="Arial" w:cs="Arial"/>
          <w:lang w:val="pt-BR"/>
        </w:rPr>
      </w:pPr>
      <w:r w:rsidRPr="00055ABB">
        <w:rPr>
          <w:rFonts w:ascii="Arial" w:hAnsi="Arial" w:cs="Arial"/>
          <w:lang w:val="pt-BR"/>
        </w:rPr>
        <w:t xml:space="preserve">Elemento de Despesa: </w:t>
      </w:r>
      <w:r w:rsidR="00344782">
        <w:rPr>
          <w:rFonts w:ascii="Arial" w:hAnsi="Arial" w:cs="Arial"/>
          <w:lang w:val="pt-BR"/>
        </w:rPr>
        <w:t>449051</w:t>
      </w:r>
      <w:r w:rsidR="00A114CD">
        <w:rPr>
          <w:rFonts w:ascii="Arial" w:hAnsi="Arial" w:cs="Arial"/>
          <w:lang w:val="pt-BR"/>
        </w:rPr>
        <w:t>-02</w:t>
      </w:r>
    </w:p>
    <w:p w14:paraId="253BB673" w14:textId="392DAEDE" w:rsidR="000D4B43" w:rsidRDefault="002A389A">
      <w:pPr>
        <w:pStyle w:val="PargrafodaLista"/>
        <w:numPr>
          <w:ilvl w:val="1"/>
          <w:numId w:val="3"/>
        </w:numPr>
        <w:tabs>
          <w:tab w:val="left" w:pos="426"/>
        </w:tabs>
        <w:ind w:left="0" w:firstLine="0"/>
        <w:jc w:val="both"/>
        <w:rPr>
          <w:rFonts w:ascii="Arial" w:hAnsi="Arial" w:cs="Arial"/>
          <w:i/>
          <w:iCs/>
          <w:lang w:val="pt-BR"/>
        </w:rPr>
      </w:pPr>
      <w:r w:rsidRPr="00055ABB">
        <w:rPr>
          <w:rFonts w:ascii="Arial" w:hAnsi="Arial" w:cs="Arial"/>
          <w:lang w:val="pt-BR"/>
        </w:rPr>
        <w:t>A dotação relativa aos exercícios financeiros subsequentes será indicada após aprovação da Lei Orçamentária respectiva e liberação dos créditos correspondentes, mediante apostilamento</w:t>
      </w:r>
      <w:r w:rsidRPr="00055ABB">
        <w:rPr>
          <w:rFonts w:ascii="Arial" w:hAnsi="Arial" w:cs="Arial"/>
          <w:i/>
          <w:iCs/>
          <w:lang w:val="pt-BR"/>
        </w:rPr>
        <w:t>.</w:t>
      </w:r>
    </w:p>
    <w:p w14:paraId="289A5504" w14:textId="77777777" w:rsidR="00EA4042" w:rsidRPr="00055ABB" w:rsidRDefault="00EA4042" w:rsidP="00EA4042">
      <w:pPr>
        <w:pStyle w:val="PargrafodaLista"/>
        <w:tabs>
          <w:tab w:val="left" w:pos="426"/>
        </w:tabs>
        <w:ind w:left="0"/>
        <w:jc w:val="both"/>
        <w:rPr>
          <w:rFonts w:ascii="Arial" w:hAnsi="Arial" w:cs="Arial"/>
          <w:i/>
          <w:iCs/>
          <w:lang w:val="pt-BR"/>
        </w:rPr>
      </w:pPr>
    </w:p>
    <w:p w14:paraId="7ED32A5C" w14:textId="6525EDEE" w:rsidR="000D4B43" w:rsidRPr="00055ABB" w:rsidRDefault="002A389A">
      <w:pPr>
        <w:pStyle w:val="Nivel01"/>
        <w:numPr>
          <w:ilvl w:val="0"/>
          <w:numId w:val="3"/>
        </w:numPr>
        <w:tabs>
          <w:tab w:val="left" w:pos="284"/>
          <w:tab w:val="left" w:pos="993"/>
        </w:tabs>
        <w:spacing w:line="276" w:lineRule="auto"/>
        <w:ind w:left="0" w:firstLine="0"/>
        <w:rPr>
          <w:rFonts w:ascii="Arial" w:hAnsi="Arial" w:cs="Arial"/>
          <w:color w:val="FFFFFF" w:themeColor="background1"/>
          <w:sz w:val="22"/>
          <w:szCs w:val="22"/>
        </w:rPr>
      </w:pPr>
      <w:r w:rsidRPr="00055ABB">
        <w:rPr>
          <w:rFonts w:ascii="Arial" w:hAnsi="Arial" w:cs="Arial"/>
          <w:sz w:val="22"/>
          <w:szCs w:val="22"/>
        </w:rPr>
        <w:t xml:space="preserve"> CLÁUSULA DÉCIMA </w:t>
      </w:r>
      <w:r w:rsidR="0049056E" w:rsidRPr="00055ABB">
        <w:rPr>
          <w:rFonts w:ascii="Arial" w:hAnsi="Arial" w:cs="Arial"/>
          <w:sz w:val="22"/>
          <w:szCs w:val="22"/>
        </w:rPr>
        <w:t>QUINTA</w:t>
      </w:r>
      <w:r w:rsidRPr="00055ABB">
        <w:rPr>
          <w:rFonts w:ascii="Arial" w:hAnsi="Arial" w:cs="Arial"/>
          <w:sz w:val="22"/>
          <w:szCs w:val="22"/>
        </w:rPr>
        <w:t xml:space="preserve"> – ALTERAÇÕES</w:t>
      </w:r>
    </w:p>
    <w:p w14:paraId="060D060C" w14:textId="77777777" w:rsidR="000D4B43" w:rsidRPr="00055ABB" w:rsidRDefault="002A389A">
      <w:pPr>
        <w:pStyle w:val="PargrafodaLista"/>
        <w:numPr>
          <w:ilvl w:val="1"/>
          <w:numId w:val="3"/>
        </w:numPr>
        <w:tabs>
          <w:tab w:val="left" w:pos="426"/>
        </w:tabs>
        <w:ind w:left="0" w:firstLine="0"/>
        <w:jc w:val="both"/>
        <w:rPr>
          <w:rFonts w:ascii="Arial" w:hAnsi="Arial" w:cs="Arial"/>
        </w:rPr>
      </w:pPr>
      <w:r w:rsidRPr="00055ABB">
        <w:rPr>
          <w:rFonts w:ascii="Arial" w:hAnsi="Arial" w:cs="Arial"/>
        </w:rPr>
        <w:t xml:space="preserve">Eventuais alterações </w:t>
      </w:r>
      <w:r w:rsidRPr="00055ABB">
        <w:rPr>
          <w:rFonts w:ascii="Arial" w:hAnsi="Arial" w:cs="Arial"/>
          <w:lang w:val="pt-BR"/>
        </w:rPr>
        <w:t>contratuais</w:t>
      </w:r>
      <w:r w:rsidRPr="00055ABB">
        <w:rPr>
          <w:rFonts w:ascii="Arial" w:hAnsi="Arial" w:cs="Arial"/>
        </w:rPr>
        <w:t xml:space="preserve"> reger-se-ão pela disciplina dos </w:t>
      </w:r>
      <w:hyperlink r:id="rId43" w:anchor="art124" w:history="1">
        <w:r w:rsidRPr="00055ABB">
          <w:rPr>
            <w:rStyle w:val="Hyperlink"/>
            <w:rFonts w:ascii="Arial" w:hAnsi="Arial" w:cs="Arial"/>
          </w:rPr>
          <w:t>arts. 124 e seguintes da Lei nº 14.133, de 2021</w:t>
        </w:r>
      </w:hyperlink>
      <w:r w:rsidRPr="00055ABB">
        <w:rPr>
          <w:rFonts w:ascii="Arial" w:hAnsi="Arial" w:cs="Arial"/>
        </w:rPr>
        <w:t>.</w:t>
      </w:r>
    </w:p>
    <w:p w14:paraId="3CADA48B" w14:textId="77777777" w:rsidR="000D4B43" w:rsidRPr="00055ABB" w:rsidRDefault="002A389A">
      <w:pPr>
        <w:pStyle w:val="PargrafodaLista"/>
        <w:numPr>
          <w:ilvl w:val="1"/>
          <w:numId w:val="3"/>
        </w:numPr>
        <w:tabs>
          <w:tab w:val="left" w:pos="426"/>
        </w:tabs>
        <w:ind w:left="0" w:firstLine="0"/>
        <w:jc w:val="both"/>
        <w:rPr>
          <w:rFonts w:ascii="Arial" w:hAnsi="Arial" w:cs="Arial"/>
        </w:rPr>
      </w:pPr>
      <w:r w:rsidRPr="00055ABB">
        <w:rPr>
          <w:rFonts w:ascii="Arial" w:hAnsi="Arial" w:cs="Arial"/>
        </w:rPr>
        <w:t xml:space="preserve">As alterações contratuais deverão ser promovidas mediante celebração de termo aditivo, submetido à prévia aprovação da consultoria jurídica do contratante, salvo nos casos </w:t>
      </w:r>
      <w:r w:rsidRPr="00055ABB">
        <w:rPr>
          <w:rFonts w:ascii="Arial" w:hAnsi="Arial" w:cs="Arial"/>
        </w:rPr>
        <w:lastRenderedPageBreak/>
        <w:t xml:space="preserve">de justificada necessidade de </w:t>
      </w:r>
      <w:r w:rsidRPr="00055ABB">
        <w:rPr>
          <w:rFonts w:ascii="Arial" w:hAnsi="Arial" w:cs="Arial"/>
          <w:lang w:val="pt-BR"/>
        </w:rPr>
        <w:t>antecipação</w:t>
      </w:r>
      <w:r w:rsidRPr="00055ABB">
        <w:rPr>
          <w:rFonts w:ascii="Arial" w:hAnsi="Arial" w:cs="Arial"/>
        </w:rPr>
        <w:t xml:space="preserve"> de seus efeitos, hipótese em que a formalização do aditivo deverá ocorrer no prazo máximo de 1 (um) mês (art. 132 da Lei nº 14.133, de 2021).</w:t>
      </w:r>
    </w:p>
    <w:p w14:paraId="6C8E4C73" w14:textId="494FBB76" w:rsidR="000D4B43" w:rsidRDefault="002A389A">
      <w:pPr>
        <w:pStyle w:val="PargrafodaLista"/>
        <w:numPr>
          <w:ilvl w:val="1"/>
          <w:numId w:val="3"/>
        </w:numPr>
        <w:tabs>
          <w:tab w:val="left" w:pos="426"/>
        </w:tabs>
        <w:ind w:left="0" w:firstLine="0"/>
        <w:jc w:val="both"/>
        <w:rPr>
          <w:rFonts w:ascii="Arial" w:hAnsi="Arial" w:cs="Arial"/>
        </w:rPr>
      </w:pPr>
      <w:r w:rsidRPr="00055ABB">
        <w:rPr>
          <w:rFonts w:ascii="Arial" w:hAnsi="Arial" w:cs="Arial"/>
        </w:rPr>
        <w:t xml:space="preserve">Registros que não caracterizam alteração do contrato podem ser realizados por simples apostila, dispensada a celebração de termo aditivo, na forma do </w:t>
      </w:r>
      <w:hyperlink r:id="rId44" w:anchor="art136" w:history="1">
        <w:r w:rsidRPr="00055ABB">
          <w:rPr>
            <w:rStyle w:val="Hyperlink"/>
            <w:rFonts w:ascii="Arial" w:hAnsi="Arial" w:cs="Arial"/>
          </w:rPr>
          <w:t>art. 136 da Lei nº 14.133, de 2021</w:t>
        </w:r>
      </w:hyperlink>
      <w:r w:rsidRPr="00055ABB">
        <w:rPr>
          <w:rFonts w:ascii="Arial" w:hAnsi="Arial" w:cs="Arial"/>
        </w:rPr>
        <w:t>.</w:t>
      </w:r>
    </w:p>
    <w:p w14:paraId="12D77756" w14:textId="77777777" w:rsidR="00EA4042" w:rsidRPr="00055ABB" w:rsidRDefault="00EA4042" w:rsidP="00EA4042">
      <w:pPr>
        <w:pStyle w:val="PargrafodaLista"/>
        <w:tabs>
          <w:tab w:val="left" w:pos="426"/>
        </w:tabs>
        <w:ind w:left="0"/>
        <w:jc w:val="both"/>
        <w:rPr>
          <w:rFonts w:ascii="Arial" w:hAnsi="Arial" w:cs="Arial"/>
        </w:rPr>
      </w:pPr>
    </w:p>
    <w:p w14:paraId="2A17BD75" w14:textId="1E6C1B81" w:rsidR="000D4B43" w:rsidRPr="00055ABB" w:rsidRDefault="002A389A">
      <w:pPr>
        <w:pStyle w:val="Nivel010"/>
        <w:numPr>
          <w:ilvl w:val="0"/>
          <w:numId w:val="3"/>
        </w:numPr>
        <w:rPr>
          <w:color w:val="FFFFFF" w:themeColor="background1"/>
          <w:sz w:val="22"/>
          <w:szCs w:val="22"/>
        </w:rPr>
      </w:pPr>
      <w:r w:rsidRPr="00055ABB">
        <w:rPr>
          <w:sz w:val="22"/>
          <w:szCs w:val="22"/>
        </w:rPr>
        <w:t xml:space="preserve">CLÁUSULA DÉCIMA </w:t>
      </w:r>
      <w:r w:rsidR="0049056E" w:rsidRPr="00055ABB">
        <w:rPr>
          <w:sz w:val="22"/>
          <w:szCs w:val="22"/>
        </w:rPr>
        <w:t>SEXTA</w:t>
      </w:r>
      <w:r w:rsidRPr="00055ABB">
        <w:rPr>
          <w:sz w:val="22"/>
          <w:szCs w:val="22"/>
        </w:rPr>
        <w:t xml:space="preserve"> – PUBLICAÇÃO</w:t>
      </w:r>
    </w:p>
    <w:p w14:paraId="6BCBF7B6" w14:textId="43BC302D" w:rsidR="000D4B43" w:rsidRDefault="002A389A">
      <w:pPr>
        <w:pStyle w:val="PargrafodaLista"/>
        <w:numPr>
          <w:ilvl w:val="1"/>
          <w:numId w:val="3"/>
        </w:numPr>
        <w:tabs>
          <w:tab w:val="left" w:pos="426"/>
        </w:tabs>
        <w:ind w:left="0" w:firstLine="0"/>
        <w:jc w:val="both"/>
        <w:rPr>
          <w:rFonts w:ascii="Arial" w:hAnsi="Arial" w:cs="Arial"/>
          <w:b/>
          <w:bCs/>
          <w:u w:val="single"/>
        </w:rPr>
      </w:pPr>
      <w:r w:rsidRPr="00055ABB">
        <w:rPr>
          <w:rFonts w:ascii="Arial" w:hAnsi="Arial" w:cs="Arial"/>
          <w:b/>
          <w:bCs/>
          <w:u w:val="single"/>
        </w:rPr>
        <w:t xml:space="preserve">Incumbirá ao contratante divulgar o presente instrumento no Portal Nacional de Contratações Públicas (PNCP), na forma prevista no </w:t>
      </w:r>
      <w:hyperlink r:id="rId45" w:anchor="art94" w:history="1">
        <w:r w:rsidRPr="00055ABB">
          <w:rPr>
            <w:rStyle w:val="Hyperlink"/>
            <w:rFonts w:ascii="Arial" w:hAnsi="Arial" w:cs="Arial"/>
            <w:b/>
            <w:bCs/>
          </w:rPr>
          <w:t>art. 94 da Lei 14.133, de 2021</w:t>
        </w:r>
      </w:hyperlink>
      <w:r w:rsidRPr="00055ABB">
        <w:rPr>
          <w:rFonts w:ascii="Arial" w:hAnsi="Arial" w:cs="Arial"/>
          <w:b/>
          <w:bCs/>
          <w:u w:val="single"/>
        </w:rPr>
        <w:t xml:space="preserve">, bem como no respectivo sítio oficial na Internet, em atenção ao art. 91, </w:t>
      </w:r>
      <w:r w:rsidRPr="00055ABB">
        <w:rPr>
          <w:rFonts w:ascii="Arial" w:hAnsi="Arial" w:cs="Arial"/>
          <w:b/>
          <w:bCs/>
          <w:i/>
          <w:u w:val="single"/>
        </w:rPr>
        <w:t>caput,</w:t>
      </w:r>
      <w:r w:rsidRPr="00055ABB">
        <w:rPr>
          <w:rFonts w:ascii="Arial" w:hAnsi="Arial" w:cs="Arial"/>
          <w:b/>
          <w:bCs/>
          <w:u w:val="single"/>
        </w:rPr>
        <w:t xml:space="preserve"> da Lei n.º 14.133, de 2021, e ao </w:t>
      </w:r>
      <w:hyperlink r:id="rId46" w:anchor="art8§2" w:history="1">
        <w:r w:rsidRPr="00055ABB">
          <w:rPr>
            <w:rStyle w:val="Hyperlink"/>
            <w:rFonts w:ascii="Arial" w:hAnsi="Arial" w:cs="Arial"/>
            <w:b/>
            <w:bCs/>
          </w:rPr>
          <w:t>art. 8º, §2º, da Lei n. 12.527, de 2011</w:t>
        </w:r>
      </w:hyperlink>
      <w:r w:rsidRPr="00055ABB">
        <w:rPr>
          <w:rFonts w:ascii="Arial" w:hAnsi="Arial" w:cs="Arial"/>
          <w:b/>
          <w:bCs/>
          <w:u w:val="single"/>
        </w:rPr>
        <w:t xml:space="preserve">, c/c </w:t>
      </w:r>
      <w:hyperlink r:id="rId47" w:anchor="art7§3" w:history="1">
        <w:r w:rsidRPr="00055ABB">
          <w:rPr>
            <w:rStyle w:val="Hyperlink"/>
            <w:rFonts w:ascii="Arial" w:hAnsi="Arial" w:cs="Arial"/>
            <w:b/>
            <w:bCs/>
          </w:rPr>
          <w:t>art. 7º, §3º, inciso V, do Decreto n. 7.724, de 2012</w:t>
        </w:r>
      </w:hyperlink>
      <w:r w:rsidRPr="00055ABB">
        <w:rPr>
          <w:rFonts w:ascii="Arial" w:hAnsi="Arial" w:cs="Arial"/>
          <w:b/>
          <w:bCs/>
          <w:u w:val="single"/>
        </w:rPr>
        <w:t>.</w:t>
      </w:r>
    </w:p>
    <w:p w14:paraId="25911141" w14:textId="77777777" w:rsidR="00EA4042" w:rsidRPr="00055ABB" w:rsidRDefault="00EA4042" w:rsidP="00EA4042">
      <w:pPr>
        <w:pStyle w:val="PargrafodaLista"/>
        <w:tabs>
          <w:tab w:val="left" w:pos="426"/>
        </w:tabs>
        <w:ind w:left="0"/>
        <w:jc w:val="both"/>
        <w:rPr>
          <w:rFonts w:ascii="Arial" w:hAnsi="Arial" w:cs="Arial"/>
          <w:b/>
          <w:bCs/>
          <w:u w:val="single"/>
        </w:rPr>
      </w:pPr>
    </w:p>
    <w:p w14:paraId="0AEAE287" w14:textId="633AABC3" w:rsidR="000D4B43" w:rsidRPr="00055ABB" w:rsidRDefault="002A389A">
      <w:pPr>
        <w:pStyle w:val="Nivel010"/>
        <w:numPr>
          <w:ilvl w:val="0"/>
          <w:numId w:val="3"/>
        </w:numPr>
        <w:rPr>
          <w:sz w:val="22"/>
          <w:szCs w:val="22"/>
        </w:rPr>
      </w:pPr>
      <w:r w:rsidRPr="00055ABB">
        <w:rPr>
          <w:sz w:val="22"/>
          <w:szCs w:val="22"/>
        </w:rPr>
        <w:t xml:space="preserve">- CLÁUSULA DÉCIMA </w:t>
      </w:r>
      <w:r w:rsidR="0049056E" w:rsidRPr="00055ABB">
        <w:rPr>
          <w:sz w:val="22"/>
          <w:szCs w:val="22"/>
        </w:rPr>
        <w:t>SÉTIMA</w:t>
      </w:r>
      <w:r w:rsidRPr="00055ABB">
        <w:rPr>
          <w:sz w:val="22"/>
          <w:szCs w:val="22"/>
        </w:rPr>
        <w:t xml:space="preserve"> – FORO (</w:t>
      </w:r>
      <w:hyperlink r:id="rId48" w:anchor="art92§1" w:history="1">
        <w:r w:rsidRPr="00055ABB">
          <w:rPr>
            <w:rStyle w:val="Hyperlink"/>
            <w:sz w:val="22"/>
            <w:szCs w:val="22"/>
          </w:rPr>
          <w:t>art. 92, §1º</w:t>
        </w:r>
      </w:hyperlink>
      <w:r w:rsidRPr="00055ABB">
        <w:rPr>
          <w:sz w:val="22"/>
          <w:szCs w:val="22"/>
        </w:rPr>
        <w:t>)</w:t>
      </w:r>
    </w:p>
    <w:p w14:paraId="70010D9C" w14:textId="77777777" w:rsidR="000D4B43" w:rsidRPr="00055ABB" w:rsidRDefault="002A389A">
      <w:pPr>
        <w:pStyle w:val="PargrafodaLista"/>
        <w:numPr>
          <w:ilvl w:val="1"/>
          <w:numId w:val="3"/>
        </w:numPr>
        <w:tabs>
          <w:tab w:val="left" w:pos="426"/>
        </w:tabs>
        <w:ind w:left="0" w:firstLine="0"/>
        <w:jc w:val="both"/>
        <w:rPr>
          <w:rFonts w:ascii="Arial" w:hAnsi="Arial" w:cs="Arial"/>
          <w:lang w:val="pt-BR"/>
        </w:rPr>
      </w:pPr>
      <w:r w:rsidRPr="00055ABB">
        <w:rPr>
          <w:rFonts w:ascii="Arial" w:hAnsi="Arial" w:cs="Arial"/>
        </w:rPr>
        <w:t xml:space="preserve">É eleito o Foro da comarca de Nova Friburgo/RJ para dirimir os litígios que decorrerem da execução deste Termo de Contrato que não possam ser compostos pela conciliação, conforme art. </w:t>
      </w:r>
      <w:r w:rsidRPr="00055ABB">
        <w:rPr>
          <w:rFonts w:ascii="Arial" w:hAnsi="Arial" w:cs="Arial"/>
          <w:lang w:val="pt-BR"/>
        </w:rPr>
        <w:t>92, §1º da Lei nº 14.133/21.</w:t>
      </w:r>
    </w:p>
    <w:p w14:paraId="73741F31" w14:textId="77777777" w:rsidR="000D4B43" w:rsidRPr="00055ABB" w:rsidRDefault="002A389A">
      <w:pPr>
        <w:pStyle w:val="PargrafodaLista"/>
        <w:numPr>
          <w:ilvl w:val="1"/>
          <w:numId w:val="3"/>
        </w:numPr>
        <w:tabs>
          <w:tab w:val="left" w:pos="426"/>
        </w:tabs>
        <w:ind w:left="0" w:firstLine="0"/>
        <w:jc w:val="both"/>
        <w:rPr>
          <w:rFonts w:ascii="Arial" w:hAnsi="Arial" w:cs="Arial"/>
        </w:rPr>
      </w:pPr>
      <w:r w:rsidRPr="00055ABB">
        <w:rPr>
          <w:rFonts w:ascii="Arial" w:hAnsi="Arial" w:cs="Arial"/>
        </w:rPr>
        <w:t xml:space="preserve">Para firmeza e validade do pactuado, o presente Termo de Contrato foi lavrado em 03 (três) vias de igual teor, que, depois de lido e achado em ordem, vai assinado pelos contraentes. </w:t>
      </w:r>
    </w:p>
    <w:p w14:paraId="48DD8F04" w14:textId="77777777" w:rsidR="000D4B43" w:rsidRPr="00055ABB" w:rsidRDefault="000D4B43">
      <w:pPr>
        <w:spacing w:before="120" w:after="120" w:line="276" w:lineRule="auto"/>
        <w:jc w:val="both"/>
        <w:rPr>
          <w:rFonts w:ascii="Arial" w:hAnsi="Arial" w:cs="Arial"/>
        </w:rPr>
      </w:pPr>
    </w:p>
    <w:p w14:paraId="76C45BCD" w14:textId="77777777" w:rsidR="000D4B43" w:rsidRPr="00055ABB" w:rsidRDefault="002A389A">
      <w:pPr>
        <w:spacing w:after="120" w:line="360" w:lineRule="auto"/>
        <w:ind w:right="-15"/>
        <w:jc w:val="right"/>
        <w:rPr>
          <w:rFonts w:ascii="Arial" w:hAnsi="Arial" w:cs="Arial"/>
        </w:rPr>
      </w:pPr>
      <w:r w:rsidRPr="00055ABB">
        <w:rPr>
          <w:rFonts w:ascii="Arial" w:hAnsi="Arial" w:cs="Arial"/>
        </w:rPr>
        <w:t>...........................................,  .......... de.......................................... de 20.....</w:t>
      </w:r>
    </w:p>
    <w:p w14:paraId="10015439" w14:textId="77777777" w:rsidR="000D4B43" w:rsidRPr="00055ABB" w:rsidRDefault="000D4B43">
      <w:pPr>
        <w:spacing w:after="120" w:line="360" w:lineRule="auto"/>
        <w:ind w:right="-15"/>
        <w:jc w:val="right"/>
        <w:rPr>
          <w:rFonts w:ascii="Arial" w:hAnsi="Arial" w:cs="Arial"/>
        </w:rPr>
      </w:pPr>
    </w:p>
    <w:p w14:paraId="1E08B66C" w14:textId="4DA21946" w:rsidR="000D4B43" w:rsidRPr="00055ABB" w:rsidRDefault="002A389A">
      <w:pPr>
        <w:spacing w:after="120"/>
        <w:jc w:val="center"/>
        <w:rPr>
          <w:rFonts w:ascii="Arial" w:hAnsi="Arial" w:cs="Arial"/>
          <w:bCs/>
        </w:rPr>
      </w:pPr>
      <w:r w:rsidRPr="00055ABB">
        <w:rPr>
          <w:rFonts w:ascii="Arial" w:hAnsi="Arial" w:cs="Arial"/>
          <w:bCs/>
        </w:rPr>
        <w:t>_________________________</w:t>
      </w:r>
      <w:r w:rsidR="00EA4042">
        <w:rPr>
          <w:rFonts w:ascii="Arial" w:hAnsi="Arial" w:cs="Arial"/>
          <w:bCs/>
        </w:rPr>
        <w:t>____________</w:t>
      </w:r>
    </w:p>
    <w:p w14:paraId="4F4B0B0D" w14:textId="77777777" w:rsidR="000D4B43" w:rsidRPr="00055ABB" w:rsidRDefault="002A389A">
      <w:pPr>
        <w:spacing w:after="120"/>
        <w:jc w:val="center"/>
        <w:rPr>
          <w:rFonts w:ascii="Arial" w:hAnsi="Arial" w:cs="Arial"/>
          <w:bCs/>
        </w:rPr>
      </w:pPr>
      <w:r w:rsidRPr="00055ABB">
        <w:rPr>
          <w:rFonts w:ascii="Arial" w:hAnsi="Arial" w:cs="Arial"/>
          <w:bCs/>
        </w:rPr>
        <w:t>Responsável legal da CONTRATANTE</w:t>
      </w:r>
    </w:p>
    <w:p w14:paraId="0CF3C5F2" w14:textId="77777777" w:rsidR="000D4B43" w:rsidRPr="00055ABB" w:rsidRDefault="000D4B43">
      <w:pPr>
        <w:spacing w:after="120"/>
        <w:jc w:val="center"/>
        <w:rPr>
          <w:rFonts w:ascii="Arial" w:hAnsi="Arial" w:cs="Arial"/>
        </w:rPr>
      </w:pPr>
    </w:p>
    <w:p w14:paraId="7EFD8EAE" w14:textId="50F7306B" w:rsidR="000D4B43" w:rsidRPr="00055ABB" w:rsidRDefault="002A389A">
      <w:pPr>
        <w:spacing w:after="120"/>
        <w:jc w:val="center"/>
        <w:rPr>
          <w:rFonts w:ascii="Arial" w:hAnsi="Arial" w:cs="Arial"/>
        </w:rPr>
      </w:pPr>
      <w:r w:rsidRPr="00055ABB">
        <w:rPr>
          <w:rFonts w:ascii="Arial" w:hAnsi="Arial" w:cs="Arial"/>
        </w:rPr>
        <w:t>_________________________</w:t>
      </w:r>
      <w:r w:rsidR="00EA4042">
        <w:rPr>
          <w:rFonts w:ascii="Arial" w:hAnsi="Arial" w:cs="Arial"/>
        </w:rPr>
        <w:t>___________</w:t>
      </w:r>
    </w:p>
    <w:p w14:paraId="6057AB23" w14:textId="77777777" w:rsidR="000D4B43" w:rsidRPr="00055ABB" w:rsidRDefault="002A389A">
      <w:pPr>
        <w:spacing w:after="120"/>
        <w:jc w:val="center"/>
        <w:rPr>
          <w:rFonts w:ascii="Arial" w:hAnsi="Arial" w:cs="Arial"/>
        </w:rPr>
      </w:pPr>
      <w:r w:rsidRPr="00055ABB">
        <w:rPr>
          <w:rFonts w:ascii="Arial" w:hAnsi="Arial" w:cs="Arial"/>
        </w:rPr>
        <w:t>Responsável legal da CONTRATADA</w:t>
      </w:r>
    </w:p>
    <w:p w14:paraId="1E4D365B" w14:textId="77777777" w:rsidR="000D4B43" w:rsidRPr="00055ABB" w:rsidRDefault="000D4B43">
      <w:pPr>
        <w:spacing w:after="120"/>
        <w:jc w:val="both"/>
        <w:rPr>
          <w:rFonts w:ascii="Arial" w:hAnsi="Arial" w:cs="Arial"/>
        </w:rPr>
      </w:pPr>
    </w:p>
    <w:p w14:paraId="132B1654" w14:textId="77777777" w:rsidR="000D4B43" w:rsidRPr="00055ABB" w:rsidRDefault="002A389A">
      <w:pPr>
        <w:spacing w:after="120"/>
        <w:jc w:val="both"/>
        <w:rPr>
          <w:rFonts w:ascii="Arial" w:hAnsi="Arial" w:cs="Arial"/>
        </w:rPr>
      </w:pPr>
      <w:r w:rsidRPr="00055ABB">
        <w:rPr>
          <w:rFonts w:ascii="Arial" w:hAnsi="Arial" w:cs="Arial"/>
        </w:rPr>
        <w:t>TESTEMUNHAS:</w:t>
      </w:r>
    </w:p>
    <w:p w14:paraId="7704631D" w14:textId="77777777" w:rsidR="000D4B43" w:rsidRPr="00055ABB" w:rsidRDefault="000D4B43">
      <w:pPr>
        <w:spacing w:after="120"/>
        <w:jc w:val="both"/>
        <w:rPr>
          <w:rFonts w:ascii="Arial" w:hAnsi="Arial" w:cs="Arial"/>
        </w:rPr>
      </w:pPr>
    </w:p>
    <w:p w14:paraId="7E5B3E20" w14:textId="77777777" w:rsidR="000D4B43" w:rsidRPr="00055ABB" w:rsidRDefault="002A389A">
      <w:pPr>
        <w:spacing w:after="120"/>
        <w:jc w:val="both"/>
        <w:rPr>
          <w:rFonts w:ascii="Arial" w:hAnsi="Arial" w:cs="Arial"/>
        </w:rPr>
      </w:pPr>
      <w:r w:rsidRPr="00055ABB">
        <w:rPr>
          <w:rFonts w:ascii="Arial" w:hAnsi="Arial" w:cs="Arial"/>
        </w:rPr>
        <w:t>1-</w:t>
      </w:r>
    </w:p>
    <w:p w14:paraId="0D6B55BA" w14:textId="77777777" w:rsidR="000D4B43" w:rsidRPr="00055ABB" w:rsidRDefault="000D4B43">
      <w:pPr>
        <w:spacing w:after="120"/>
        <w:jc w:val="both"/>
        <w:rPr>
          <w:rFonts w:ascii="Arial" w:hAnsi="Arial" w:cs="Arial"/>
        </w:rPr>
      </w:pPr>
    </w:p>
    <w:p w14:paraId="69C47D09" w14:textId="77777777" w:rsidR="000D4B43" w:rsidRPr="00055ABB" w:rsidRDefault="002A389A">
      <w:pPr>
        <w:spacing w:after="120"/>
        <w:jc w:val="both"/>
        <w:rPr>
          <w:rFonts w:ascii="Arial" w:hAnsi="Arial" w:cs="Arial"/>
        </w:rPr>
      </w:pPr>
      <w:r w:rsidRPr="00055ABB">
        <w:rPr>
          <w:rFonts w:ascii="Arial" w:hAnsi="Arial" w:cs="Arial"/>
        </w:rPr>
        <w:t>2-</w:t>
      </w:r>
    </w:p>
    <w:sectPr w:rsidR="000D4B43" w:rsidRPr="00055ABB">
      <w:headerReference w:type="default" r:id="rId49"/>
      <w:footerReference w:type="default" r:id="rId50"/>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03C2D7" w14:textId="77777777" w:rsidR="00C978CD" w:rsidRDefault="00C978CD">
      <w:r>
        <w:separator/>
      </w:r>
    </w:p>
  </w:endnote>
  <w:endnote w:type="continuationSeparator" w:id="0">
    <w:p w14:paraId="5E3404BC" w14:textId="77777777" w:rsidR="00C978CD" w:rsidRDefault="00C978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83067" w14:textId="77777777" w:rsidR="000D4B43" w:rsidRDefault="000D4B43">
    <w:pPr>
      <w:pStyle w:val="Rodap"/>
      <w:jc w:val="center"/>
      <w:rPr>
        <w:rFonts w:ascii="Azo Sans Md" w:hAnsi="Azo Sans Md"/>
        <w:b/>
        <w:bCs/>
        <w:color w:val="000000"/>
        <w:sz w:val="18"/>
        <w:szCs w:val="18"/>
      </w:rPr>
    </w:pPr>
  </w:p>
  <w:p w14:paraId="6105BC2D" w14:textId="77777777" w:rsidR="000D4B43" w:rsidRDefault="000D4B43">
    <w:pPr>
      <w:pStyle w:val="Rodap"/>
      <w:jc w:val="center"/>
      <w:rPr>
        <w:rFonts w:ascii="Arial" w:hAnsi="Arial" w:cs="Arial"/>
        <w:color w:val="000000"/>
        <w:sz w:val="18"/>
        <w:szCs w:val="18"/>
      </w:rPr>
    </w:pPr>
  </w:p>
  <w:p w14:paraId="3411059B" w14:textId="77777777" w:rsidR="000D4B43" w:rsidRDefault="002A389A">
    <w:pPr>
      <w:pStyle w:val="Rodap"/>
      <w:jc w:val="right"/>
      <w:rPr>
        <w:rFonts w:ascii="Arial" w:hAnsi="Arial" w:cs="Arial"/>
        <w:sz w:val="18"/>
        <w:szCs w:val="18"/>
      </w:rPr>
    </w:pPr>
    <w:r>
      <w:rPr>
        <w:rFonts w:ascii="Arial" w:hAnsi="Arial" w:cs="Arial"/>
        <w:color w:val="000000"/>
        <w:sz w:val="18"/>
        <w:szCs w:val="18"/>
      </w:rPr>
      <w:t xml:space="preserve">Página </w:t>
    </w:r>
    <w:r>
      <w:rPr>
        <w:rFonts w:ascii="Arial" w:hAnsi="Arial" w:cs="Arial"/>
        <w:color w:val="000000"/>
        <w:sz w:val="18"/>
        <w:szCs w:val="18"/>
      </w:rPr>
      <w:fldChar w:fldCharType="begin"/>
    </w:r>
    <w:r>
      <w:rPr>
        <w:rFonts w:ascii="Arial" w:hAnsi="Arial" w:cs="Arial"/>
        <w:color w:val="000000"/>
        <w:sz w:val="18"/>
        <w:szCs w:val="18"/>
      </w:rPr>
      <w:instrText>PAGE  \* Arabic  \* MERGEFORMAT</w:instrText>
    </w:r>
    <w:r>
      <w:rPr>
        <w:rFonts w:ascii="Arial" w:hAnsi="Arial" w:cs="Arial"/>
        <w:color w:val="000000"/>
        <w:sz w:val="18"/>
        <w:szCs w:val="18"/>
      </w:rPr>
      <w:fldChar w:fldCharType="separate"/>
    </w:r>
    <w:r>
      <w:rPr>
        <w:rFonts w:ascii="Arial" w:hAnsi="Arial" w:cs="Arial"/>
        <w:color w:val="000000"/>
        <w:sz w:val="18"/>
        <w:szCs w:val="18"/>
      </w:rPr>
      <w:t>1</w:t>
    </w:r>
    <w:r>
      <w:rPr>
        <w:rFonts w:ascii="Arial" w:hAnsi="Arial" w:cs="Arial"/>
        <w:color w:val="000000"/>
        <w:sz w:val="18"/>
        <w:szCs w:val="18"/>
      </w:rPr>
      <w:fldChar w:fldCharType="end"/>
    </w:r>
    <w:r>
      <w:rPr>
        <w:rFonts w:ascii="Arial" w:hAnsi="Arial" w:cs="Arial"/>
        <w:color w:val="000000"/>
        <w:sz w:val="18"/>
        <w:szCs w:val="18"/>
      </w:rPr>
      <w:t xml:space="preserve"> de </w:t>
    </w:r>
    <w:r>
      <w:rPr>
        <w:rFonts w:ascii="Arial" w:hAnsi="Arial" w:cs="Arial"/>
        <w:color w:val="000000"/>
        <w:sz w:val="18"/>
        <w:szCs w:val="18"/>
      </w:rPr>
      <w:fldChar w:fldCharType="begin"/>
    </w:r>
    <w:r>
      <w:rPr>
        <w:rFonts w:ascii="Arial" w:hAnsi="Arial" w:cs="Arial"/>
        <w:color w:val="000000"/>
        <w:sz w:val="18"/>
        <w:szCs w:val="18"/>
      </w:rPr>
      <w:instrText>NUMPAGES \ * Arábico \ * MERGEFORMAT</w:instrText>
    </w:r>
    <w:r>
      <w:rPr>
        <w:rFonts w:ascii="Arial" w:hAnsi="Arial" w:cs="Arial"/>
        <w:color w:val="000000"/>
        <w:sz w:val="18"/>
        <w:szCs w:val="18"/>
      </w:rPr>
      <w:fldChar w:fldCharType="separate"/>
    </w:r>
    <w:r>
      <w:rPr>
        <w:rFonts w:ascii="Arial" w:hAnsi="Arial" w:cs="Arial"/>
        <w:color w:val="000000"/>
        <w:sz w:val="18"/>
        <w:szCs w:val="18"/>
      </w:rPr>
      <w:t>4</w:t>
    </w:r>
    <w:r>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752BB" w14:textId="77777777" w:rsidR="00C978CD" w:rsidRDefault="00C978CD">
      <w:r>
        <w:separator/>
      </w:r>
    </w:p>
  </w:footnote>
  <w:footnote w:type="continuationSeparator" w:id="0">
    <w:p w14:paraId="2BC05BC4" w14:textId="77777777" w:rsidR="00C978CD" w:rsidRDefault="00C978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9000A6" w14:textId="77777777" w:rsidR="000D4B43" w:rsidRDefault="002A389A">
    <w:pPr>
      <w:pStyle w:val="Ttulo8"/>
      <w:pBdr>
        <w:bottom w:val="single" w:sz="4" w:space="1" w:color="auto"/>
      </w:pBdr>
      <w:tabs>
        <w:tab w:val="left" w:pos="1488"/>
        <w:tab w:val="left" w:pos="10912"/>
      </w:tabs>
    </w:pPr>
    <w:r>
      <w:rPr>
        <w:noProof/>
      </w:rPr>
      <w:drawing>
        <wp:inline distT="0" distB="0" distL="0" distR="0" wp14:anchorId="1F4AEAF9" wp14:editId="1825209C">
          <wp:extent cx="2399030" cy="838200"/>
          <wp:effectExtent l="0" t="0" r="0" b="0"/>
          <wp:docPr id="1"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3"/>
                  <pic:cNvPicPr>
                    <a:picLocks noChangeAspect="1" noChangeArrowheads="1"/>
                  </pic:cNvPicPr>
                </pic:nvPicPr>
                <pic:blipFill>
                  <a:blip r:embed="rId1">
                    <a:extLst>
                      <a:ext uri="{28A0092B-C50C-407E-A947-70E740481C1C}">
                        <a14:useLocalDpi xmlns:a14="http://schemas.microsoft.com/office/drawing/2010/main" val="0"/>
                      </a:ext>
                    </a:extLst>
                  </a:blip>
                  <a:srcRect t="32364" b="32670"/>
                  <a:stretch>
                    <a:fillRect/>
                  </a:stretch>
                </pic:blipFill>
                <pic:spPr>
                  <a:xfrm>
                    <a:off x="0" y="0"/>
                    <a:ext cx="2400300" cy="838422"/>
                  </a:xfrm>
                  <a:prstGeom prst="rect">
                    <a:avLst/>
                  </a:prstGeom>
                  <a:noFill/>
                  <a:ln>
                    <a:noFill/>
                  </a:ln>
                </pic:spPr>
              </pic:pic>
            </a:graphicData>
          </a:graphic>
        </wp:inline>
      </w:drawing>
    </w:r>
  </w:p>
  <w:p w14:paraId="16759AFA" w14:textId="77777777" w:rsidR="000D4B43" w:rsidRDefault="000D4B43"/>
  <w:p w14:paraId="38C724EA" w14:textId="77777777" w:rsidR="000D4B43" w:rsidRDefault="000D4B43">
    <w:pPr>
      <w:ind w:left="426" w:right="-17"/>
      <w:jc w:val="right"/>
      <w:rPr>
        <w:rFonts w:ascii="Arial" w:hAnsi="Arial" w:cs="Arial"/>
        <w:b/>
        <w:lang w:val="pt-BR"/>
      </w:rPr>
    </w:pPr>
  </w:p>
  <w:p w14:paraId="4ADFF269" w14:textId="77777777" w:rsidR="000D4B43" w:rsidRDefault="000D4B43"/>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299B3C5"/>
    <w:multiLevelType w:val="multilevel"/>
    <w:tmpl w:val="0299B3C5"/>
    <w:lvl w:ilvl="0">
      <w:start w:val="1"/>
      <w:numFmt w:val="lowerLetter"/>
      <w:lvlText w:val="%1)"/>
      <w:lvlJc w:val="left"/>
      <w:pPr>
        <w:tabs>
          <w:tab w:val="left" w:pos="0"/>
        </w:tabs>
        <w:ind w:left="1436" w:hanging="360"/>
      </w:pPr>
    </w:lvl>
    <w:lvl w:ilvl="1">
      <w:start w:val="1"/>
      <w:numFmt w:val="lowerLetter"/>
      <w:lvlText w:val="%2."/>
      <w:lvlJc w:val="left"/>
      <w:pPr>
        <w:tabs>
          <w:tab w:val="left" w:pos="0"/>
        </w:tabs>
        <w:ind w:left="2156" w:hanging="360"/>
      </w:pPr>
    </w:lvl>
    <w:lvl w:ilvl="2">
      <w:start w:val="1"/>
      <w:numFmt w:val="lowerRoman"/>
      <w:lvlText w:val="%3."/>
      <w:lvlJc w:val="right"/>
      <w:pPr>
        <w:tabs>
          <w:tab w:val="left" w:pos="0"/>
        </w:tabs>
        <w:ind w:left="2876" w:hanging="180"/>
      </w:pPr>
    </w:lvl>
    <w:lvl w:ilvl="3">
      <w:start w:val="1"/>
      <w:numFmt w:val="decimal"/>
      <w:lvlText w:val="%4."/>
      <w:lvlJc w:val="left"/>
      <w:pPr>
        <w:tabs>
          <w:tab w:val="left" w:pos="0"/>
        </w:tabs>
        <w:ind w:left="3596" w:hanging="360"/>
      </w:pPr>
    </w:lvl>
    <w:lvl w:ilvl="4">
      <w:start w:val="1"/>
      <w:numFmt w:val="lowerLetter"/>
      <w:lvlText w:val="%5."/>
      <w:lvlJc w:val="left"/>
      <w:pPr>
        <w:tabs>
          <w:tab w:val="left" w:pos="0"/>
        </w:tabs>
        <w:ind w:left="4316" w:hanging="360"/>
      </w:pPr>
    </w:lvl>
    <w:lvl w:ilvl="5">
      <w:start w:val="1"/>
      <w:numFmt w:val="lowerRoman"/>
      <w:lvlText w:val="%6."/>
      <w:lvlJc w:val="right"/>
      <w:pPr>
        <w:tabs>
          <w:tab w:val="left" w:pos="0"/>
        </w:tabs>
        <w:ind w:left="5036" w:hanging="180"/>
      </w:pPr>
    </w:lvl>
    <w:lvl w:ilvl="6">
      <w:start w:val="1"/>
      <w:numFmt w:val="decimal"/>
      <w:lvlText w:val="%7."/>
      <w:lvlJc w:val="left"/>
      <w:pPr>
        <w:tabs>
          <w:tab w:val="left" w:pos="0"/>
        </w:tabs>
        <w:ind w:left="5756" w:hanging="360"/>
      </w:pPr>
    </w:lvl>
    <w:lvl w:ilvl="7">
      <w:start w:val="1"/>
      <w:numFmt w:val="lowerLetter"/>
      <w:lvlText w:val="%8."/>
      <w:lvlJc w:val="left"/>
      <w:pPr>
        <w:tabs>
          <w:tab w:val="left" w:pos="0"/>
        </w:tabs>
        <w:ind w:left="6476" w:hanging="360"/>
      </w:pPr>
    </w:lvl>
    <w:lvl w:ilvl="8">
      <w:start w:val="1"/>
      <w:numFmt w:val="lowerRoman"/>
      <w:lvlText w:val="%9."/>
      <w:lvlJc w:val="right"/>
      <w:pPr>
        <w:tabs>
          <w:tab w:val="left" w:pos="0"/>
        </w:tabs>
        <w:ind w:left="7196" w:hanging="180"/>
      </w:pPr>
    </w:lvl>
  </w:abstractNum>
  <w:abstractNum w:abstractNumId="2" w15:restartNumberingAfterBreak="0">
    <w:nsid w:val="157018B4"/>
    <w:multiLevelType w:val="multilevel"/>
    <w:tmpl w:val="157018B4"/>
    <w:lvl w:ilvl="0">
      <w:start w:val="1"/>
      <w:numFmt w:val="lowerRoman"/>
      <w:lvlText w:val="%1."/>
      <w:lvlJc w:val="right"/>
      <w:pPr>
        <w:ind w:left="1287" w:hanging="360"/>
      </w:pPr>
    </w:lvl>
    <w:lvl w:ilvl="1">
      <w:start w:val="1"/>
      <w:numFmt w:val="decimal"/>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3" w15:restartNumberingAfterBreak="0">
    <w:nsid w:val="1BBD58D2"/>
    <w:multiLevelType w:val="multilevel"/>
    <w:tmpl w:val="1BBD58D2"/>
    <w:lvl w:ilvl="0">
      <w:start w:val="1"/>
      <w:numFmt w:val="decimal"/>
      <w:lvlText w:val="%1"/>
      <w:lvlJc w:val="left"/>
      <w:pPr>
        <w:ind w:left="360" w:hanging="360"/>
      </w:pPr>
      <w:rPr>
        <w:rFonts w:ascii="Arial" w:hAnsi="Arial" w:cs="Arial" w:hint="default"/>
        <w:b/>
        <w:bCs/>
        <w:color w:val="auto"/>
        <w:sz w:val="22"/>
        <w:szCs w:val="22"/>
      </w:rPr>
    </w:lvl>
    <w:lvl w:ilvl="1">
      <w:start w:val="1"/>
      <w:numFmt w:val="decimal"/>
      <w:isLgl/>
      <w:lvlText w:val="%1.%2"/>
      <w:lvlJc w:val="left"/>
      <w:pPr>
        <w:ind w:left="360" w:hanging="360"/>
      </w:pPr>
      <w:rPr>
        <w:rFonts w:hint="default"/>
        <w:b w:val="0"/>
        <w:bCs w:val="0"/>
        <w:i w:val="0"/>
        <w:iCs w:val="0"/>
        <w:color w:val="auto"/>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4" w15:restartNumberingAfterBreak="0">
    <w:nsid w:val="1D5C100D"/>
    <w:multiLevelType w:val="multilevel"/>
    <w:tmpl w:val="1D5C100D"/>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225B2788"/>
    <w:multiLevelType w:val="multilevel"/>
    <w:tmpl w:val="225B2788"/>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50396F0F"/>
    <w:multiLevelType w:val="multilevel"/>
    <w:tmpl w:val="50396F0F"/>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7" w15:restartNumberingAfterBreak="0">
    <w:nsid w:val="7EA9AFCF"/>
    <w:multiLevelType w:val="multilevel"/>
    <w:tmpl w:val="7EA9AFCF"/>
    <w:lvl w:ilvl="0">
      <w:start w:val="19"/>
      <w:numFmt w:val="decimal"/>
      <w:lvlText w:val="%1."/>
      <w:lvlJc w:val="left"/>
      <w:pPr>
        <w:tabs>
          <w:tab w:val="left" w:pos="0"/>
        </w:tabs>
        <w:ind w:left="360" w:hanging="360"/>
      </w:pPr>
    </w:lvl>
    <w:lvl w:ilvl="1">
      <w:start w:val="1"/>
      <w:numFmt w:val="decimal"/>
      <w:lvlText w:val="%1.%2."/>
      <w:lvlJc w:val="left"/>
      <w:pPr>
        <w:tabs>
          <w:tab w:val="left" w:pos="0"/>
        </w:tabs>
        <w:ind w:left="792" w:hanging="432"/>
      </w:pPr>
      <w:rPr>
        <w:b w:val="0"/>
        <w:i w:val="0"/>
      </w:rPr>
    </w:lvl>
    <w:lvl w:ilvl="2">
      <w:start w:val="1"/>
      <w:numFmt w:val="lowerLetter"/>
      <w:lvlText w:val="%3)"/>
      <w:lvlJc w:val="left"/>
      <w:pPr>
        <w:tabs>
          <w:tab w:val="left" w:pos="0"/>
        </w:tabs>
        <w:ind w:left="1224" w:hanging="504"/>
      </w:pPr>
      <w:rPr>
        <w:b w:val="0"/>
      </w:rPr>
    </w:lvl>
    <w:lvl w:ilvl="3">
      <w:start w:val="1"/>
      <w:numFmt w:val="decimal"/>
      <w:lvlText w:val="%1.%2.%3.%4."/>
      <w:lvlJc w:val="left"/>
      <w:pPr>
        <w:tabs>
          <w:tab w:val="left" w:pos="0"/>
        </w:tabs>
        <w:ind w:left="1728" w:hanging="648"/>
      </w:pPr>
    </w:lvl>
    <w:lvl w:ilvl="4">
      <w:start w:val="1"/>
      <w:numFmt w:val="decimal"/>
      <w:lvlText w:val="%1.%2.%3.%4.%5."/>
      <w:lvlJc w:val="left"/>
      <w:pPr>
        <w:tabs>
          <w:tab w:val="left" w:pos="0"/>
        </w:tabs>
        <w:ind w:left="2232" w:hanging="792"/>
      </w:pPr>
    </w:lvl>
    <w:lvl w:ilvl="5">
      <w:start w:val="1"/>
      <w:numFmt w:val="decimal"/>
      <w:lvlText w:val="%1.%2.%3.%4.%5.%6."/>
      <w:lvlJc w:val="left"/>
      <w:pPr>
        <w:tabs>
          <w:tab w:val="left" w:pos="0"/>
        </w:tabs>
        <w:ind w:left="2736" w:hanging="936"/>
      </w:pPr>
    </w:lvl>
    <w:lvl w:ilvl="6">
      <w:start w:val="1"/>
      <w:numFmt w:val="decimal"/>
      <w:lvlText w:val="%1.%2.%3.%4.%5.%6.%7."/>
      <w:lvlJc w:val="left"/>
      <w:pPr>
        <w:tabs>
          <w:tab w:val="left" w:pos="0"/>
        </w:tabs>
        <w:ind w:left="3240" w:hanging="1080"/>
      </w:pPr>
    </w:lvl>
    <w:lvl w:ilvl="7">
      <w:start w:val="1"/>
      <w:numFmt w:val="decimal"/>
      <w:lvlText w:val="%1.%2.%3.%4.%5.%6.%7.%8."/>
      <w:lvlJc w:val="left"/>
      <w:pPr>
        <w:tabs>
          <w:tab w:val="left" w:pos="0"/>
        </w:tabs>
        <w:ind w:left="3744" w:hanging="1224"/>
      </w:pPr>
    </w:lvl>
    <w:lvl w:ilvl="8">
      <w:start w:val="1"/>
      <w:numFmt w:val="decimal"/>
      <w:lvlText w:val="%1.%2.%3.%4.%5.%6.%7.%8.%9."/>
      <w:lvlJc w:val="left"/>
      <w:pPr>
        <w:tabs>
          <w:tab w:val="left" w:pos="0"/>
        </w:tabs>
        <w:ind w:left="4320" w:hanging="1440"/>
      </w:pPr>
    </w:lvl>
  </w:abstractNum>
  <w:num w:numId="1">
    <w:abstractNumId w:val="4"/>
  </w:num>
  <w:num w:numId="2">
    <w:abstractNumId w:val="0"/>
  </w:num>
  <w:num w:numId="3">
    <w:abstractNumId w:val="3"/>
  </w:num>
  <w:num w:numId="4">
    <w:abstractNumId w:val="6"/>
  </w:num>
  <w:num w:numId="5">
    <w:abstractNumId w:val="5"/>
  </w:num>
  <w:num w:numId="6">
    <w:abstractNumId w:val="7"/>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noPunctuationKerning/>
  <w:characterSpacingControl w:val="doNotCompress"/>
  <w:footnotePr>
    <w:footnote w:id="-1"/>
    <w:footnote w:id="0"/>
  </w:footnotePr>
  <w:endnotePr>
    <w:endnote w:id="-1"/>
    <w:endnote w:id="0"/>
  </w:endnotePr>
  <w:compat>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4765"/>
    <w:rsid w:val="00007997"/>
    <w:rsid w:val="00010323"/>
    <w:rsid w:val="000137FD"/>
    <w:rsid w:val="00016803"/>
    <w:rsid w:val="000168E3"/>
    <w:rsid w:val="0001740F"/>
    <w:rsid w:val="000205DB"/>
    <w:rsid w:val="000415BF"/>
    <w:rsid w:val="00043FA7"/>
    <w:rsid w:val="00055A35"/>
    <w:rsid w:val="00055ABB"/>
    <w:rsid w:val="0006044D"/>
    <w:rsid w:val="00060815"/>
    <w:rsid w:val="00064A3F"/>
    <w:rsid w:val="000659B7"/>
    <w:rsid w:val="000679C4"/>
    <w:rsid w:val="0007531B"/>
    <w:rsid w:val="00085E40"/>
    <w:rsid w:val="00090A03"/>
    <w:rsid w:val="00090C31"/>
    <w:rsid w:val="00091F69"/>
    <w:rsid w:val="00092735"/>
    <w:rsid w:val="00097D7B"/>
    <w:rsid w:val="000A1E64"/>
    <w:rsid w:val="000B23ED"/>
    <w:rsid w:val="000C4C3A"/>
    <w:rsid w:val="000C75B5"/>
    <w:rsid w:val="000D17CB"/>
    <w:rsid w:val="000D45F1"/>
    <w:rsid w:val="000D4B43"/>
    <w:rsid w:val="000D6176"/>
    <w:rsid w:val="000E4CF2"/>
    <w:rsid w:val="000E4D70"/>
    <w:rsid w:val="000E6000"/>
    <w:rsid w:val="000E684C"/>
    <w:rsid w:val="000E6DAE"/>
    <w:rsid w:val="000F0CAD"/>
    <w:rsid w:val="000F0F17"/>
    <w:rsid w:val="000F2826"/>
    <w:rsid w:val="000F46E9"/>
    <w:rsid w:val="000F4D4D"/>
    <w:rsid w:val="00100FEB"/>
    <w:rsid w:val="0010179C"/>
    <w:rsid w:val="00102A53"/>
    <w:rsid w:val="00105D55"/>
    <w:rsid w:val="001079D7"/>
    <w:rsid w:val="00111C1B"/>
    <w:rsid w:val="001149D8"/>
    <w:rsid w:val="001272CC"/>
    <w:rsid w:val="00130DCF"/>
    <w:rsid w:val="00134FCE"/>
    <w:rsid w:val="00135F0B"/>
    <w:rsid w:val="0014449B"/>
    <w:rsid w:val="00147B9F"/>
    <w:rsid w:val="0015173F"/>
    <w:rsid w:val="0015751B"/>
    <w:rsid w:val="00165D70"/>
    <w:rsid w:val="00171F3B"/>
    <w:rsid w:val="00172A27"/>
    <w:rsid w:val="001767E4"/>
    <w:rsid w:val="00185DBF"/>
    <w:rsid w:val="00187C1B"/>
    <w:rsid w:val="00193060"/>
    <w:rsid w:val="001A0A28"/>
    <w:rsid w:val="001A0D41"/>
    <w:rsid w:val="001A1733"/>
    <w:rsid w:val="001B5037"/>
    <w:rsid w:val="001D1473"/>
    <w:rsid w:val="001D1890"/>
    <w:rsid w:val="001D32DF"/>
    <w:rsid w:val="001D4AC3"/>
    <w:rsid w:val="001E0962"/>
    <w:rsid w:val="001E3568"/>
    <w:rsid w:val="001E6DD7"/>
    <w:rsid w:val="001F44F7"/>
    <w:rsid w:val="001F52C0"/>
    <w:rsid w:val="00204C8A"/>
    <w:rsid w:val="00205048"/>
    <w:rsid w:val="002218CE"/>
    <w:rsid w:val="0022405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504B"/>
    <w:rsid w:val="00296174"/>
    <w:rsid w:val="002A389A"/>
    <w:rsid w:val="002A4753"/>
    <w:rsid w:val="002A5731"/>
    <w:rsid w:val="002A7071"/>
    <w:rsid w:val="002B28F4"/>
    <w:rsid w:val="002B3DAB"/>
    <w:rsid w:val="002C4CAE"/>
    <w:rsid w:val="002E43FD"/>
    <w:rsid w:val="002E71FD"/>
    <w:rsid w:val="002F2CC8"/>
    <w:rsid w:val="002F585C"/>
    <w:rsid w:val="00315F43"/>
    <w:rsid w:val="00320761"/>
    <w:rsid w:val="0032285B"/>
    <w:rsid w:val="00323F3D"/>
    <w:rsid w:val="00326DB2"/>
    <w:rsid w:val="00335C11"/>
    <w:rsid w:val="003370B0"/>
    <w:rsid w:val="003378B0"/>
    <w:rsid w:val="00342284"/>
    <w:rsid w:val="003444FD"/>
    <w:rsid w:val="00344782"/>
    <w:rsid w:val="00347799"/>
    <w:rsid w:val="00351B82"/>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4B0F"/>
    <w:rsid w:val="00436587"/>
    <w:rsid w:val="00442048"/>
    <w:rsid w:val="0044502E"/>
    <w:rsid w:val="004549BE"/>
    <w:rsid w:val="00461F93"/>
    <w:rsid w:val="00466044"/>
    <w:rsid w:val="00466BF6"/>
    <w:rsid w:val="004735E6"/>
    <w:rsid w:val="0047582C"/>
    <w:rsid w:val="00475936"/>
    <w:rsid w:val="0048007A"/>
    <w:rsid w:val="0049056E"/>
    <w:rsid w:val="004959AC"/>
    <w:rsid w:val="004A09DC"/>
    <w:rsid w:val="004A1537"/>
    <w:rsid w:val="004A30C1"/>
    <w:rsid w:val="004A7803"/>
    <w:rsid w:val="004B375B"/>
    <w:rsid w:val="004B61AB"/>
    <w:rsid w:val="004C1220"/>
    <w:rsid w:val="004D3E0A"/>
    <w:rsid w:val="004E079B"/>
    <w:rsid w:val="004E1345"/>
    <w:rsid w:val="004E1FFC"/>
    <w:rsid w:val="004E221E"/>
    <w:rsid w:val="004E608B"/>
    <w:rsid w:val="005002F9"/>
    <w:rsid w:val="005041CA"/>
    <w:rsid w:val="0050609F"/>
    <w:rsid w:val="0050761F"/>
    <w:rsid w:val="00510C82"/>
    <w:rsid w:val="00515DDB"/>
    <w:rsid w:val="005241B8"/>
    <w:rsid w:val="005258A4"/>
    <w:rsid w:val="00532FA9"/>
    <w:rsid w:val="005354DC"/>
    <w:rsid w:val="005466C3"/>
    <w:rsid w:val="00546D34"/>
    <w:rsid w:val="0055035E"/>
    <w:rsid w:val="00551766"/>
    <w:rsid w:val="00552CD7"/>
    <w:rsid w:val="005548E3"/>
    <w:rsid w:val="00557CD0"/>
    <w:rsid w:val="0056221F"/>
    <w:rsid w:val="00563586"/>
    <w:rsid w:val="00564A89"/>
    <w:rsid w:val="00565A12"/>
    <w:rsid w:val="00571224"/>
    <w:rsid w:val="005722A3"/>
    <w:rsid w:val="00582AEC"/>
    <w:rsid w:val="00594591"/>
    <w:rsid w:val="005B4252"/>
    <w:rsid w:val="005C402B"/>
    <w:rsid w:val="005D6B9F"/>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76EDE"/>
    <w:rsid w:val="00691421"/>
    <w:rsid w:val="006A1B6A"/>
    <w:rsid w:val="006A2D24"/>
    <w:rsid w:val="006B62AB"/>
    <w:rsid w:val="006C7188"/>
    <w:rsid w:val="006D18A1"/>
    <w:rsid w:val="006D48A5"/>
    <w:rsid w:val="006D4909"/>
    <w:rsid w:val="006D6562"/>
    <w:rsid w:val="006E5958"/>
    <w:rsid w:val="006E635F"/>
    <w:rsid w:val="006F0ECE"/>
    <w:rsid w:val="00706862"/>
    <w:rsid w:val="007168B3"/>
    <w:rsid w:val="00722F56"/>
    <w:rsid w:val="007270C7"/>
    <w:rsid w:val="00735ADD"/>
    <w:rsid w:val="00741433"/>
    <w:rsid w:val="007476E1"/>
    <w:rsid w:val="0075018C"/>
    <w:rsid w:val="007506FB"/>
    <w:rsid w:val="0075652C"/>
    <w:rsid w:val="00763341"/>
    <w:rsid w:val="00764EDC"/>
    <w:rsid w:val="00773AA0"/>
    <w:rsid w:val="00774918"/>
    <w:rsid w:val="007767C7"/>
    <w:rsid w:val="00785644"/>
    <w:rsid w:val="00785D66"/>
    <w:rsid w:val="007909FF"/>
    <w:rsid w:val="0079421E"/>
    <w:rsid w:val="00797F3F"/>
    <w:rsid w:val="007B0D84"/>
    <w:rsid w:val="007B28CD"/>
    <w:rsid w:val="007E7BBF"/>
    <w:rsid w:val="007F7B13"/>
    <w:rsid w:val="00807004"/>
    <w:rsid w:val="00814BB1"/>
    <w:rsid w:val="00814BDC"/>
    <w:rsid w:val="008233A0"/>
    <w:rsid w:val="008311C9"/>
    <w:rsid w:val="00831574"/>
    <w:rsid w:val="008337FD"/>
    <w:rsid w:val="00833AE7"/>
    <w:rsid w:val="0083408E"/>
    <w:rsid w:val="00837319"/>
    <w:rsid w:val="00837575"/>
    <w:rsid w:val="008375B8"/>
    <w:rsid w:val="00844A12"/>
    <w:rsid w:val="00844E0B"/>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71AC"/>
    <w:rsid w:val="008C47CA"/>
    <w:rsid w:val="008C4D64"/>
    <w:rsid w:val="008C4FC6"/>
    <w:rsid w:val="008C6F60"/>
    <w:rsid w:val="008D2629"/>
    <w:rsid w:val="008D3457"/>
    <w:rsid w:val="008D5F7A"/>
    <w:rsid w:val="008D78EA"/>
    <w:rsid w:val="008E1A25"/>
    <w:rsid w:val="008E4F62"/>
    <w:rsid w:val="008E5AD6"/>
    <w:rsid w:val="008E65D4"/>
    <w:rsid w:val="008E6D4F"/>
    <w:rsid w:val="008F638F"/>
    <w:rsid w:val="0090165D"/>
    <w:rsid w:val="009039E8"/>
    <w:rsid w:val="009061B6"/>
    <w:rsid w:val="009063BB"/>
    <w:rsid w:val="009162EB"/>
    <w:rsid w:val="0092129B"/>
    <w:rsid w:val="009213D5"/>
    <w:rsid w:val="009240B1"/>
    <w:rsid w:val="009327CB"/>
    <w:rsid w:val="009335AB"/>
    <w:rsid w:val="00935498"/>
    <w:rsid w:val="00941655"/>
    <w:rsid w:val="00944FFE"/>
    <w:rsid w:val="00954199"/>
    <w:rsid w:val="009553C6"/>
    <w:rsid w:val="009569AB"/>
    <w:rsid w:val="00956E65"/>
    <w:rsid w:val="00971993"/>
    <w:rsid w:val="00974672"/>
    <w:rsid w:val="00974A4B"/>
    <w:rsid w:val="00975829"/>
    <w:rsid w:val="00975E3E"/>
    <w:rsid w:val="0097688D"/>
    <w:rsid w:val="0097702B"/>
    <w:rsid w:val="009872FB"/>
    <w:rsid w:val="009877CB"/>
    <w:rsid w:val="009A16F5"/>
    <w:rsid w:val="009B3712"/>
    <w:rsid w:val="009C02ED"/>
    <w:rsid w:val="009C3548"/>
    <w:rsid w:val="009D2CA1"/>
    <w:rsid w:val="009F225B"/>
    <w:rsid w:val="009F2F85"/>
    <w:rsid w:val="00A0265F"/>
    <w:rsid w:val="00A06D2F"/>
    <w:rsid w:val="00A111BA"/>
    <w:rsid w:val="00A114CD"/>
    <w:rsid w:val="00A14FF7"/>
    <w:rsid w:val="00A15019"/>
    <w:rsid w:val="00A229E2"/>
    <w:rsid w:val="00A23D36"/>
    <w:rsid w:val="00A27B94"/>
    <w:rsid w:val="00A327A0"/>
    <w:rsid w:val="00A33CF4"/>
    <w:rsid w:val="00A4637F"/>
    <w:rsid w:val="00A647B1"/>
    <w:rsid w:val="00A74974"/>
    <w:rsid w:val="00A75B6C"/>
    <w:rsid w:val="00A80D18"/>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0C58"/>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23C"/>
    <w:rsid w:val="00C80C6C"/>
    <w:rsid w:val="00C81401"/>
    <w:rsid w:val="00C81B18"/>
    <w:rsid w:val="00C876B7"/>
    <w:rsid w:val="00C91A0C"/>
    <w:rsid w:val="00C95B31"/>
    <w:rsid w:val="00C9769F"/>
    <w:rsid w:val="00C978CD"/>
    <w:rsid w:val="00CA371E"/>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641A"/>
    <w:rsid w:val="00E0647B"/>
    <w:rsid w:val="00E12775"/>
    <w:rsid w:val="00E151D6"/>
    <w:rsid w:val="00E16B03"/>
    <w:rsid w:val="00E26E61"/>
    <w:rsid w:val="00E27B1B"/>
    <w:rsid w:val="00E30BFB"/>
    <w:rsid w:val="00E40A97"/>
    <w:rsid w:val="00E415DF"/>
    <w:rsid w:val="00E4547A"/>
    <w:rsid w:val="00E72E81"/>
    <w:rsid w:val="00E73173"/>
    <w:rsid w:val="00E77501"/>
    <w:rsid w:val="00E801F7"/>
    <w:rsid w:val="00E81BCB"/>
    <w:rsid w:val="00E82948"/>
    <w:rsid w:val="00E87FEF"/>
    <w:rsid w:val="00E907AA"/>
    <w:rsid w:val="00E92688"/>
    <w:rsid w:val="00EA0EF6"/>
    <w:rsid w:val="00EA4042"/>
    <w:rsid w:val="00EA45FB"/>
    <w:rsid w:val="00EA6E3C"/>
    <w:rsid w:val="00EB35BD"/>
    <w:rsid w:val="00EC03F1"/>
    <w:rsid w:val="00EC0B90"/>
    <w:rsid w:val="00EC7959"/>
    <w:rsid w:val="00ED1360"/>
    <w:rsid w:val="00ED74B1"/>
    <w:rsid w:val="00EE1B67"/>
    <w:rsid w:val="00EE2035"/>
    <w:rsid w:val="00EE65E9"/>
    <w:rsid w:val="00EF6AA9"/>
    <w:rsid w:val="00F232EF"/>
    <w:rsid w:val="00F30FF9"/>
    <w:rsid w:val="00F32C26"/>
    <w:rsid w:val="00F336C7"/>
    <w:rsid w:val="00F37352"/>
    <w:rsid w:val="00F40051"/>
    <w:rsid w:val="00F45FFC"/>
    <w:rsid w:val="00F46439"/>
    <w:rsid w:val="00F538C9"/>
    <w:rsid w:val="00F57615"/>
    <w:rsid w:val="00F67F58"/>
    <w:rsid w:val="00F829FD"/>
    <w:rsid w:val="00F85609"/>
    <w:rsid w:val="00FA307E"/>
    <w:rsid w:val="00FA5861"/>
    <w:rsid w:val="00FB230B"/>
    <w:rsid w:val="00FB71A6"/>
    <w:rsid w:val="00FC22BB"/>
    <w:rsid w:val="00FD2171"/>
    <w:rsid w:val="00FD7FE7"/>
    <w:rsid w:val="00FE6985"/>
    <w:rsid w:val="00FF2E17"/>
    <w:rsid w:val="019439A3"/>
    <w:rsid w:val="06B72B1D"/>
    <w:rsid w:val="06DC64B3"/>
    <w:rsid w:val="0AB23D10"/>
    <w:rsid w:val="0FC8249D"/>
    <w:rsid w:val="11CC2ACE"/>
    <w:rsid w:val="13AC5F03"/>
    <w:rsid w:val="1AF72D93"/>
    <w:rsid w:val="1FD12E07"/>
    <w:rsid w:val="2406143B"/>
    <w:rsid w:val="33BC6079"/>
    <w:rsid w:val="386C2F21"/>
    <w:rsid w:val="3C4D19A5"/>
    <w:rsid w:val="3C9967A2"/>
    <w:rsid w:val="3D361311"/>
    <w:rsid w:val="46A230C0"/>
    <w:rsid w:val="501F24D5"/>
    <w:rsid w:val="50763801"/>
    <w:rsid w:val="5C237373"/>
    <w:rsid w:val="609F0A1E"/>
    <w:rsid w:val="61393311"/>
    <w:rsid w:val="623C6820"/>
    <w:rsid w:val="62AE41C7"/>
    <w:rsid w:val="65A37AD5"/>
    <w:rsid w:val="66AE1820"/>
    <w:rsid w:val="68532C20"/>
    <w:rsid w:val="693858E6"/>
    <w:rsid w:val="6A5536CE"/>
    <w:rsid w:val="6CC87B57"/>
    <w:rsid w:val="6E4D14A5"/>
    <w:rsid w:val="72F96CB0"/>
    <w:rsid w:val="749B1192"/>
    <w:rsid w:val="75E66FE6"/>
    <w:rsid w:val="77237F88"/>
    <w:rsid w:val="77B2358A"/>
    <w:rsid w:val="7E6E6324"/>
    <w:rsid w:val="7F90486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E99B"/>
  <w15:docId w15:val="{FB4DB339-1A17-4FC6-963D-1D765FCCBA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qFormat="1"/>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uiPriority="1" w:qFormat="1"/>
    <w:lsdException w:name="Quote" w:uiPriority="29" w:qFormat="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Refdecomentrio">
    <w:name w:val="annotation reference"/>
    <w:basedOn w:val="Fontepargpadro"/>
    <w:unhideWhenUsed/>
    <w:qFormat/>
    <w:rPr>
      <w:sz w:val="16"/>
      <w:szCs w:val="16"/>
    </w:rPr>
  </w:style>
  <w:style w:type="character" w:styleId="HiperlinkVisitado">
    <w:name w:val="FollowedHyperlink"/>
    <w:basedOn w:val="Fontepargpadro"/>
    <w:uiPriority w:val="99"/>
    <w:semiHidden/>
    <w:unhideWhenUsed/>
    <w:qFormat/>
    <w:rPr>
      <w:color w:val="800080" w:themeColor="followedHyperlink"/>
      <w:u w:val="single"/>
    </w:rPr>
  </w:style>
  <w:style w:type="character" w:styleId="Hyperlink">
    <w:name w:val="Hyperlink"/>
    <w:uiPriority w:val="99"/>
    <w:unhideWhenUsed/>
    <w:qFormat/>
    <w:rPr>
      <w:color w:val="0000FF"/>
      <w:u w:val="single"/>
    </w:rPr>
  </w:style>
  <w:style w:type="paragraph" w:styleId="Corpodetexto">
    <w:name w:val="Body Text"/>
    <w:basedOn w:val="Normal"/>
    <w:uiPriority w:val="1"/>
    <w:qFormat/>
    <w:rPr>
      <w:sz w:val="18"/>
      <w:szCs w:val="18"/>
    </w:rPr>
  </w:style>
  <w:style w:type="paragraph" w:styleId="Textodecomentrio">
    <w:name w:val="annotation text"/>
    <w:basedOn w:val="Normal"/>
    <w:link w:val="TextodecomentrioChar"/>
    <w:uiPriority w:val="99"/>
    <w:unhideWhenUsed/>
    <w:qFormat/>
    <w:pPr>
      <w:widowControl/>
      <w:autoSpaceDE/>
      <w:autoSpaceDN/>
    </w:pPr>
    <w:rPr>
      <w:rFonts w:ascii="Ecofont_Spranq_eco_Sans" w:eastAsiaTheme="minorEastAsia" w:hAnsi="Ecofont_Spranq_eco_Sans" w:cs="Tahoma"/>
      <w:sz w:val="20"/>
      <w:szCs w:val="20"/>
      <w:lang w:val="pt-BR" w:eastAsia="pt-BR"/>
    </w:rPr>
  </w:style>
  <w:style w:type="paragraph" w:styleId="Ttulo">
    <w:name w:val="Title"/>
    <w:basedOn w:val="Normal"/>
    <w:uiPriority w:val="10"/>
    <w:qFormat/>
    <w:pPr>
      <w:spacing w:before="30"/>
      <w:ind w:left="20"/>
    </w:pPr>
    <w:rPr>
      <w:rFonts w:ascii="Arial" w:eastAsia="Arial" w:hAnsi="Arial" w:cs="Arial"/>
    </w:rPr>
  </w:style>
  <w:style w:type="paragraph" w:styleId="NormalWeb">
    <w:name w:val="Normal (Web)"/>
    <w:basedOn w:val="Normal"/>
    <w:uiPriority w:val="99"/>
    <w:qFormat/>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paragraph" w:styleId="Textodebalo">
    <w:name w:val="Balloon Text"/>
    <w:basedOn w:val="Normal"/>
    <w:link w:val="TextodebaloChar"/>
    <w:uiPriority w:val="99"/>
    <w:semiHidden/>
    <w:unhideWhenUsed/>
    <w:qFormat/>
    <w:rPr>
      <w:rFonts w:ascii="Segoe UI" w:hAnsi="Segoe UI" w:cs="Segoe UI"/>
      <w:sz w:val="18"/>
      <w:szCs w:val="18"/>
    </w:rPr>
  </w:style>
  <w:style w:type="table" w:styleId="Tabelacomgrade">
    <w:name w:val="Table Grid"/>
    <w:basedOn w:val="Tabela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sz w:val="22"/>
      <w:szCs w:val="22"/>
    </w:rPr>
  </w:style>
  <w:style w:type="character" w:customStyle="1" w:styleId="Ttulo8Char">
    <w:name w:val="Título 8 Char"/>
    <w:basedOn w:val="Fontepargpadro"/>
    <w:link w:val="Ttulo8"/>
    <w:qFormat/>
    <w:rPr>
      <w:rFonts w:ascii="Calibri" w:eastAsia="Times New Roman" w:hAnsi="Calibri" w:cs="Times New Roman"/>
      <w:i/>
      <w:iCs/>
      <w:sz w:val="24"/>
      <w:szCs w:val="24"/>
    </w:rPr>
  </w:style>
  <w:style w:type="character" w:customStyle="1" w:styleId="SemEspaamentoChar">
    <w:name w:val="Sem Espaçamento Char"/>
    <w:link w:val="SemEspaamento"/>
    <w:uiPriority w:val="1"/>
    <w:qFormat/>
    <w:rPr>
      <w:rFonts w:ascii="Calibri" w:eastAsia="Times New Roman" w:hAnsi="Calibri" w:cs="Times New Roman"/>
      <w:sz w:val="22"/>
      <w:szCs w:val="22"/>
    </w:rPr>
  </w:style>
  <w:style w:type="paragraph" w:styleId="Citao">
    <w:name w:val="Quote"/>
    <w:basedOn w:val="Normal"/>
    <w:next w:val="Normal"/>
    <w:link w:val="Citao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qFormat/>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style>
  <w:style w:type="character" w:customStyle="1" w:styleId="citao2Char">
    <w:name w:val="citação 2 Char"/>
    <w:basedOn w:val="CitaoChar"/>
    <w:link w:val="citao2"/>
    <w:qFormat/>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zh-CN"/>
    </w:rPr>
  </w:style>
  <w:style w:type="character" w:customStyle="1" w:styleId="GradeColorida-nfase1Char">
    <w:name w:val="Grade Colorida - Ênfase 1 Char"/>
    <w:link w:val="GradeColorida-nfase11"/>
    <w:uiPriority w:val="29"/>
    <w:qFormat/>
    <w:rPr>
      <w:rFonts w:ascii="Ecofont_Spranq_eco_Sans" w:eastAsia="Calibri" w:hAnsi="Ecofont_Spranq_eco_Sans" w:cs="Times New Roman"/>
      <w:i/>
      <w:iCs/>
      <w:color w:val="000000"/>
      <w:szCs w:val="24"/>
      <w:shd w:val="clear" w:color="auto" w:fill="FFFFCC"/>
      <w:lang w:val="zh-CN" w:eastAsia="en-US"/>
    </w:rPr>
  </w:style>
  <w:style w:type="paragraph" w:customStyle="1" w:styleId="Nivel01Titulo">
    <w:name w:val="Nivel_01_Titulo"/>
    <w:basedOn w:val="Ttulo1"/>
    <w:next w:val="Normal"/>
    <w:link w:val="Nivel01TituloChar"/>
    <w:qFormat/>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qFormat/>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qFormat/>
    <w:rPr>
      <w:rFonts w:ascii="Ecofont_Spranq_eco_Sans" w:eastAsiaTheme="majorEastAsia" w:hAnsi="Ecofont_Spranq_eco_Sans" w:cs="Times New Roman"/>
      <w:b/>
      <w:bCs/>
    </w:rPr>
  </w:style>
  <w:style w:type="character" w:customStyle="1" w:styleId="TextodebaloChar">
    <w:name w:val="Texto de balão Char"/>
    <w:basedOn w:val="Fontepargpadro"/>
    <w:link w:val="Textodebalo"/>
    <w:uiPriority w:val="99"/>
    <w:semiHidden/>
    <w:qFormat/>
    <w:rPr>
      <w:rFonts w:ascii="Segoe UI" w:eastAsia="Verdana" w:hAnsi="Segoe UI" w:cs="Segoe UI"/>
      <w:sz w:val="18"/>
      <w:szCs w:val="18"/>
      <w:lang w:val="pt-PT" w:eastAsia="en-US"/>
    </w:rPr>
  </w:style>
  <w:style w:type="paragraph" w:customStyle="1" w:styleId="PargrafodaLista1">
    <w:name w:val="Parágrafo da Lista1"/>
    <w:basedOn w:val="Normal"/>
    <w:qFormat/>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qFormat/>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qFormat/>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qFormat/>
    <w:pPr>
      <w:widowControl/>
      <w:suppressAutoHyphens/>
      <w:autoSpaceDE/>
      <w:autoSpaceDN/>
    </w:pPr>
    <w:rPr>
      <w:rFonts w:ascii="Ecofont_Spranq_eco_Sans" w:eastAsia="Times New Roman" w:hAnsi="Ecofont_Spranq_eco_Sans" w:cs="Tahoma"/>
      <w:kern w:val="1"/>
      <w:sz w:val="24"/>
      <w:szCs w:val="24"/>
      <w:lang w:val="pt-BR" w:eastAsia="pt-BR"/>
    </w:rPr>
  </w:style>
  <w:style w:type="table" w:customStyle="1" w:styleId="Tabelacomgrade1">
    <w:name w:val="Tabela com grade1"/>
    <w:basedOn w:val="Tabelanormal"/>
    <w:qFormat/>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oPendente1">
    <w:name w:val="Menção Pendente1"/>
    <w:basedOn w:val="Fontepargpadro"/>
    <w:uiPriority w:val="99"/>
    <w:semiHidden/>
    <w:unhideWhenUsed/>
    <w:qFormat/>
    <w:rPr>
      <w:color w:val="605E5C"/>
      <w:shd w:val="clear" w:color="auto" w:fill="E1DFDD"/>
    </w:rPr>
  </w:style>
  <w:style w:type="paragraph" w:customStyle="1" w:styleId="Nivel1">
    <w:name w:val="Nivel1"/>
    <w:basedOn w:val="Ttulo1"/>
    <w:next w:val="Normal"/>
    <w:qFormat/>
    <w:pPr>
      <w:keepNext/>
      <w:keepLines/>
      <w:widowControl/>
      <w:numPr>
        <w:numId w:val="1"/>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pPr>
      <w:ind w:left="567"/>
    </w:pPr>
    <w:rPr>
      <w:color w:val="auto"/>
    </w:rPr>
  </w:style>
  <w:style w:type="paragraph" w:customStyle="1" w:styleId="Nivel5">
    <w:name w:val="Nivel 5"/>
    <w:basedOn w:val="Nivel4"/>
    <w:qFormat/>
    <w:pPr>
      <w:ind w:left="1276"/>
    </w:pPr>
  </w:style>
  <w:style w:type="character" w:customStyle="1" w:styleId="TextodecomentrioChar">
    <w:name w:val="Texto de comentário Char"/>
    <w:basedOn w:val="Fontepargpadro"/>
    <w:link w:val="Textodecomentrio"/>
    <w:uiPriority w:val="99"/>
    <w:qFormat/>
    <w:rPr>
      <w:rFonts w:ascii="Ecofont_Spranq_eco_Sans" w:eastAsiaTheme="minorEastAsia" w:hAnsi="Ecofont_Spranq_eco_Sans" w:cs="Tahoma"/>
    </w:rPr>
  </w:style>
  <w:style w:type="paragraph" w:customStyle="1" w:styleId="Nvel2-Red">
    <w:name w:val="Nível 2 -Red"/>
    <w:basedOn w:val="Nivel2"/>
    <w:link w:val="Nvel2-RedChar"/>
    <w:qFormat/>
    <w:pPr>
      <w:numPr>
        <w:ilvl w:val="1"/>
        <w:numId w:val="2"/>
      </w:numPr>
    </w:pPr>
    <w:rPr>
      <w:i/>
      <w:iCs/>
      <w:color w:val="FF0000"/>
    </w:rPr>
  </w:style>
  <w:style w:type="character" w:customStyle="1" w:styleId="Nvel2-RedChar">
    <w:name w:val="Nível 2 -Red Char"/>
    <w:basedOn w:val="Fontepargpadro"/>
    <w:link w:val="Nvel2-Red"/>
    <w:qFormat/>
    <w:rPr>
      <w:rFonts w:ascii="Arial" w:eastAsiaTheme="minorEastAsia" w:hAnsi="Arial" w:cs="Arial"/>
      <w:i/>
      <w:iCs/>
      <w:color w:val="FF0000"/>
    </w:rPr>
  </w:style>
  <w:style w:type="paragraph" w:customStyle="1" w:styleId="ou">
    <w:name w:val="ou"/>
    <w:basedOn w:val="PargrafodaLista"/>
    <w:link w:val="ouChar"/>
    <w:qFormat/>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qFormat/>
    <w:rPr>
      <w:rFonts w:ascii="Arial" w:hAnsi="Arial" w:cs="Arial"/>
      <w:b/>
      <w:bCs/>
      <w:i/>
      <w:iCs/>
      <w:color w:val="FF0000"/>
      <w:sz w:val="24"/>
      <w:szCs w:val="24"/>
      <w:u w:val="single"/>
    </w:rPr>
  </w:style>
  <w:style w:type="character" w:customStyle="1" w:styleId="Nivel2Char">
    <w:name w:val="Nivel 2 Char"/>
    <w:basedOn w:val="Fontepargpadro"/>
    <w:link w:val="Nivel2"/>
    <w:qFormat/>
    <w:locked/>
    <w:rPr>
      <w:rFonts w:ascii="Arial" w:eastAsiaTheme="minorEastAsia" w:hAnsi="Arial" w:cs="Arial"/>
      <w:color w:val="000000"/>
    </w:rPr>
  </w:style>
  <w:style w:type="character" w:customStyle="1" w:styleId="PargrafodaListaChar">
    <w:name w:val="Parágrafo da Lista Char"/>
    <w:basedOn w:val="Fontepargpadro"/>
    <w:link w:val="PargrafodaLista"/>
    <w:uiPriority w:val="34"/>
    <w:qFormat/>
    <w:rPr>
      <w:rFonts w:ascii="Verdana" w:eastAsia="Verdana" w:hAnsi="Verdana" w:cs="Verdana"/>
      <w:sz w:val="22"/>
      <w:szCs w:val="22"/>
      <w:lang w:val="pt-PT" w:eastAsia="en-US"/>
    </w:rPr>
  </w:style>
  <w:style w:type="character" w:customStyle="1" w:styleId="Nivel3Char">
    <w:name w:val="Nivel 3 Char"/>
    <w:basedOn w:val="Fontepargpadro"/>
    <w:link w:val="Nivel3"/>
    <w:qFormat/>
    <w:rPr>
      <w:rFonts w:ascii="Arial" w:eastAsiaTheme="minorEastAsia" w:hAnsi="Arial" w:cs="Arial"/>
      <w:color w:val="000000"/>
    </w:rPr>
  </w:style>
  <w:style w:type="character" w:customStyle="1" w:styleId="Nivel01Char0">
    <w:name w:val="Nivel 01 Char"/>
    <w:basedOn w:val="Fontepargpadro"/>
    <w:link w:val="Nivel010"/>
    <w:qFormat/>
    <w:rPr>
      <w:rFonts w:ascii="Arial" w:eastAsiaTheme="majorEastAsia" w:hAnsi="Arial" w:cs="Arial"/>
      <w:b/>
      <w:bCs/>
    </w:rPr>
  </w:style>
  <w:style w:type="character" w:customStyle="1" w:styleId="Nvel3-RChar">
    <w:name w:val="Nível 3-R Char"/>
    <w:basedOn w:val="Fontepargpadro"/>
    <w:link w:val="Nvel3-R"/>
    <w:qFormat/>
    <w:locked/>
    <w:rPr>
      <w:rFonts w:ascii="Arial" w:hAnsi="Arial" w:cs="Arial"/>
      <w:i/>
      <w:iCs/>
      <w:color w:val="FF0000"/>
    </w:rPr>
  </w:style>
  <w:style w:type="paragraph" w:customStyle="1" w:styleId="Nvel3-R">
    <w:name w:val="Nível 3-R"/>
    <w:basedOn w:val="Nivel3"/>
    <w:link w:val="Nvel3-RChar"/>
    <w:qFormat/>
    <w:pPr>
      <w:numPr>
        <w:ilvl w:val="2"/>
        <w:numId w:val="2"/>
      </w:numPr>
    </w:pPr>
    <w:rPr>
      <w:rFonts w:eastAsiaTheme="minorHAnsi"/>
      <w:i/>
      <w:iCs/>
      <w:color w:val="FF0000"/>
    </w:rPr>
  </w:style>
  <w:style w:type="character" w:customStyle="1" w:styleId="Nivel4Char">
    <w:name w:val="Nivel 4 Char"/>
    <w:basedOn w:val="Fontepargpadro"/>
    <w:link w:val="Nivel4"/>
    <w:qFormat/>
    <w:locked/>
    <w:rPr>
      <w:rFonts w:ascii="Arial" w:eastAsiaTheme="minorEastAsia" w:hAnsi="Arial" w:cs="Arial"/>
    </w:rPr>
  </w:style>
  <w:style w:type="character" w:customStyle="1" w:styleId="LinkdaInternet">
    <w:name w:val="Link da Internet"/>
    <w:uiPriority w:val="6"/>
    <w:qFormat/>
    <w:rsid w:val="0022405E"/>
    <w:rPr>
      <w:color w:val="0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styles" Target="styles.xml"/><Relationship Id="rId21" Type="http://schemas.openxmlformats.org/officeDocument/2006/relationships/hyperlink" Target="https://www.planalto.gov.br/ccivil_03/_ato2011-2014/2013/lei/l12846.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s://www.planalto.gov.br/ccivil_03/_ato2011-2014/2012/decreto/d7724.htm" TargetMode="External"/><Relationship Id="rId50"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25art159"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planalto.gov.br/ccivil_03/_ato2011-2014/2011/lei/l12527.htm" TargetMode="Externa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s://www.planalto.gov.br/ccivil_03/_ato2011-2014/2013/lei/l12846.htm" TargetMode="External"/><Relationship Id="rId37" Type="http://schemas.openxmlformats.org/officeDocument/2006/relationships/hyperlink" Target="https://www.gov.br/compras/pt-br/acesso-a-informacao/legislacao/instrucoes-normativas/instrucao-normativa-seges-me-no-26-de-13-de-abril-de-2022"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 Type="http://schemas.openxmlformats.org/officeDocument/2006/relationships/webSettings" Target="web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eader" Target="header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503</TotalTime>
  <Pages>16</Pages>
  <Words>6660</Words>
  <Characters>35964</Characters>
  <Application>Microsoft Office Word</Application>
  <DocSecurity>0</DocSecurity>
  <Lines>299</Lines>
  <Paragraphs>85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Chaves</dc:creator>
  <cp:lastModifiedBy>Monique Borges de Azevedo</cp:lastModifiedBy>
  <cp:revision>75</cp:revision>
  <cp:lastPrinted>2024-07-30T15:26:00Z</cp:lastPrinted>
  <dcterms:created xsi:type="dcterms:W3CDTF">2023-08-18T18:10:00Z</dcterms:created>
  <dcterms:modified xsi:type="dcterms:W3CDTF">2025-02-25T14:08:00Z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1046-12.2.0.18639</vt:lpwstr>
  </property>
  <property fmtid="{D5CDD505-2E9C-101B-9397-08002B2CF9AE}" pid="6" name="ICV">
    <vt:lpwstr>0F9D6047733C4D4995B77F9C8413F8F2_13</vt:lpwstr>
  </property>
</Properties>
</file>